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BB8B" w14:textId="77777777" w:rsidR="00F535A3" w:rsidRDefault="00F535A3" w:rsidP="00F535A3">
      <w:pPr>
        <w:pStyle w:val="Titre"/>
        <w:spacing w:after="0"/>
      </w:pPr>
    </w:p>
    <w:p w14:paraId="14ABECD5" w14:textId="6AF11AB6" w:rsidR="000B0743" w:rsidRDefault="00000000" w:rsidP="00F535A3">
      <w:pPr>
        <w:pStyle w:val="Titre"/>
        <w:spacing w:after="0"/>
      </w:pPr>
      <w:r>
        <w:t>CONDITIONS GÉNÉRALES DE VENTE</w:t>
      </w:r>
    </w:p>
    <w:p w14:paraId="22A975C2" w14:textId="77777777" w:rsidR="000B0743" w:rsidRDefault="00000000" w:rsidP="00F535A3">
      <w:pPr>
        <w:jc w:val="center"/>
        <w:rPr>
          <w:i/>
          <w:iCs/>
          <w:color w:val="666666"/>
          <w:sz w:val="24"/>
          <w:szCs w:val="24"/>
        </w:rPr>
      </w:pPr>
      <w:r>
        <w:rPr>
          <w:i/>
          <w:iCs/>
          <w:color w:val="666666"/>
          <w:sz w:val="24"/>
          <w:szCs w:val="24"/>
        </w:rPr>
        <w:t>Guide pratique et modèle type pour les entreprises du Bâtiment</w:t>
      </w:r>
    </w:p>
    <w:p w14:paraId="073A8446" w14:textId="77777777" w:rsidR="00F535A3" w:rsidRDefault="00F535A3" w:rsidP="00F535A3">
      <w:pPr>
        <w:jc w:val="center"/>
      </w:pPr>
    </w:p>
    <w:p w14:paraId="5A1746CD" w14:textId="77777777" w:rsidR="000B0743" w:rsidRDefault="00000000">
      <w:pPr>
        <w:pStyle w:val="Titre1"/>
      </w:pPr>
      <w:r>
        <w:t>PARTIE 1 – NOTE EXPLICATIVE</w:t>
      </w:r>
    </w:p>
    <w:p w14:paraId="4A041092" w14:textId="77777777" w:rsidR="000B0743" w:rsidRDefault="00000000">
      <w:pPr>
        <w:pStyle w:val="Titre2"/>
      </w:pPr>
      <w:r>
        <w:t>1.1 – Objectif de ce document</w:t>
      </w:r>
    </w:p>
    <w:p w14:paraId="18FC92AC" w14:textId="77777777" w:rsidR="000B0743" w:rsidRPr="00F535A3" w:rsidRDefault="00000000">
      <w:pPr>
        <w:spacing w:after="200"/>
        <w:rPr>
          <w:sz w:val="20"/>
          <w:szCs w:val="20"/>
        </w:rPr>
      </w:pPr>
      <w:r w:rsidRPr="00F535A3">
        <w:rPr>
          <w:sz w:val="20"/>
          <w:szCs w:val="20"/>
        </w:rPr>
        <w:t>Ce document a été élaboré sur la base de l'expérience terrain et de l'analyse des pratiques courantes dans le secteur du Bâtiment et des Travaux Publics (BTP). Il vise à accompagner les entreprises – artisans, TPE et PME de 0 à 100 salariés – dans la rédaction de leurs Conditions Générales de Vente (CGV).</w:t>
      </w:r>
    </w:p>
    <w:p w14:paraId="2C939DF6" w14:textId="77777777" w:rsidR="000B0743" w:rsidRPr="00F535A3" w:rsidRDefault="00000000">
      <w:pPr>
        <w:spacing w:after="200"/>
        <w:rPr>
          <w:sz w:val="20"/>
          <w:szCs w:val="20"/>
        </w:rPr>
      </w:pPr>
      <w:r w:rsidRPr="00F535A3">
        <w:rPr>
          <w:sz w:val="20"/>
          <w:szCs w:val="20"/>
        </w:rPr>
        <w:t>Ce guide présente :</w:t>
      </w:r>
    </w:p>
    <w:p w14:paraId="361FB92A" w14:textId="77777777" w:rsidR="000B0743" w:rsidRPr="00F535A3" w:rsidRDefault="00000000">
      <w:pPr>
        <w:pStyle w:val="Paragraphedeliste"/>
        <w:numPr>
          <w:ilvl w:val="0"/>
          <w:numId w:val="2"/>
        </w:numPr>
        <w:rPr>
          <w:sz w:val="20"/>
          <w:szCs w:val="20"/>
        </w:rPr>
      </w:pPr>
      <w:r w:rsidRPr="00F535A3">
        <w:rPr>
          <w:sz w:val="20"/>
          <w:szCs w:val="20"/>
        </w:rPr>
        <w:t>Les clauses habituellement rencontrées dans les CGV du BTP</w:t>
      </w:r>
    </w:p>
    <w:p w14:paraId="7A0F4F14" w14:textId="77777777" w:rsidR="000B0743" w:rsidRPr="00F535A3" w:rsidRDefault="00000000">
      <w:pPr>
        <w:pStyle w:val="Paragraphedeliste"/>
        <w:numPr>
          <w:ilvl w:val="0"/>
          <w:numId w:val="2"/>
        </w:numPr>
        <w:rPr>
          <w:sz w:val="20"/>
          <w:szCs w:val="20"/>
        </w:rPr>
      </w:pPr>
      <w:r w:rsidRPr="00F535A3">
        <w:rPr>
          <w:sz w:val="20"/>
          <w:szCs w:val="20"/>
        </w:rPr>
        <w:t>Les éléments obligatoires imposés par la loi</w:t>
      </w:r>
    </w:p>
    <w:p w14:paraId="3859B5C4" w14:textId="77777777" w:rsidR="000B0743" w:rsidRPr="00F535A3" w:rsidRDefault="00000000">
      <w:pPr>
        <w:pStyle w:val="Paragraphedeliste"/>
        <w:numPr>
          <w:ilvl w:val="0"/>
          <w:numId w:val="2"/>
        </w:numPr>
        <w:rPr>
          <w:sz w:val="20"/>
          <w:szCs w:val="20"/>
        </w:rPr>
      </w:pPr>
      <w:r w:rsidRPr="00F535A3">
        <w:rPr>
          <w:sz w:val="20"/>
          <w:szCs w:val="20"/>
        </w:rPr>
        <w:t>Les éléments variables que chaque entreprise peut personnaliser</w:t>
      </w:r>
    </w:p>
    <w:p w14:paraId="649EF1A6" w14:textId="77777777" w:rsidR="000B0743" w:rsidRPr="00F535A3" w:rsidRDefault="00000000">
      <w:pPr>
        <w:pStyle w:val="Paragraphedeliste"/>
        <w:numPr>
          <w:ilvl w:val="0"/>
          <w:numId w:val="2"/>
        </w:numPr>
        <w:spacing w:after="200"/>
        <w:rPr>
          <w:sz w:val="20"/>
          <w:szCs w:val="20"/>
        </w:rPr>
      </w:pPr>
      <w:r w:rsidRPr="00F535A3">
        <w:rPr>
          <w:sz w:val="20"/>
          <w:szCs w:val="20"/>
        </w:rPr>
        <w:t>Un modèle de CGV type prêt à adapter</w:t>
      </w:r>
    </w:p>
    <w:p w14:paraId="40A95827" w14:textId="77777777" w:rsidR="000B0743" w:rsidRDefault="00000000">
      <w:pPr>
        <w:pStyle w:val="Titre2"/>
      </w:pPr>
      <w:r>
        <w:t>1.2 – Avertissement important</w:t>
      </w:r>
    </w:p>
    <w:p w14:paraId="3BA7AAC2" w14:textId="77777777" w:rsidR="000B0743" w:rsidRPr="00F535A3" w:rsidRDefault="00000000">
      <w:pPr>
        <w:shd w:val="clear" w:color="auto" w:fill="FFF3CD"/>
        <w:spacing w:after="200"/>
        <w:rPr>
          <w:sz w:val="20"/>
          <w:szCs w:val="20"/>
        </w:rPr>
      </w:pPr>
      <w:r w:rsidRPr="00F535A3">
        <w:rPr>
          <w:b/>
          <w:bCs/>
          <w:color w:val="C00000"/>
          <w:sz w:val="20"/>
          <w:szCs w:val="20"/>
        </w:rPr>
        <w:t xml:space="preserve">⚠️ AVERTISSEMENT : </w:t>
      </w:r>
      <w:r w:rsidRPr="00F535A3">
        <w:rPr>
          <w:sz w:val="20"/>
          <w:szCs w:val="20"/>
        </w:rPr>
        <w:t xml:space="preserve">Ce document est fourni à titre informatif et ne constitue en aucun cas un conseil juridique. Il ne saurait engager la responsabilité de WhySoft Group. Chaque entreprise a des spécificités propres (activité, clientèle, zone géographique, etc.) qui peuvent nécessiter des adaptations. </w:t>
      </w:r>
      <w:r w:rsidRPr="00F535A3">
        <w:rPr>
          <w:b/>
          <w:bCs/>
          <w:sz w:val="20"/>
          <w:szCs w:val="20"/>
        </w:rPr>
        <w:t>Nous vous recommandons vivement de faire valider vos CGV par un conseil juridique (avocat, juriste) avant leur mise en application.</w:t>
      </w:r>
    </w:p>
    <w:p w14:paraId="2A4E9F1B" w14:textId="77777777" w:rsidR="000B0743" w:rsidRDefault="00000000">
      <w:pPr>
        <w:pStyle w:val="Titre2"/>
      </w:pPr>
      <w:r>
        <w:t>1.3 – Ce qui est obligatoire selon la loi</w:t>
      </w:r>
    </w:p>
    <w:p w14:paraId="253AA55A" w14:textId="77777777" w:rsidR="000B0743" w:rsidRPr="00F535A3" w:rsidRDefault="00000000">
      <w:pPr>
        <w:spacing w:after="100"/>
        <w:rPr>
          <w:sz w:val="20"/>
          <w:szCs w:val="20"/>
        </w:rPr>
      </w:pPr>
      <w:r w:rsidRPr="00F535A3">
        <w:rPr>
          <w:sz w:val="20"/>
          <w:szCs w:val="20"/>
        </w:rPr>
        <w:t>Certaines mentions sont imposées par la législation française. Les ignorer expose l'entreprise à des sanctions.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0B0743" w14:paraId="1BC86DEC" w14:textId="77777777">
        <w:tblPrEx>
          <w:tblCellMar>
            <w:top w:w="0" w:type="dxa"/>
            <w:bottom w:w="0" w:type="dxa"/>
          </w:tblCellMar>
        </w:tblPrEx>
        <w:trPr>
          <w:tblHeader/>
        </w:trPr>
        <w:tc>
          <w:tcPr>
            <w:tcW w:w="3500" w:type="dxa"/>
            <w:tcBorders>
              <w:top w:val="single" w:sz="1" w:space="0" w:color="CCCCCC"/>
              <w:left w:val="single" w:sz="1" w:space="0" w:color="CCCCCC"/>
              <w:bottom w:val="single" w:sz="1" w:space="0" w:color="CCCCCC"/>
              <w:right w:val="single" w:sz="1" w:space="0" w:color="CCCCCC"/>
            </w:tcBorders>
            <w:shd w:val="clear" w:color="auto" w:fill="722F37"/>
          </w:tcPr>
          <w:p w14:paraId="55E63FAA" w14:textId="77777777" w:rsidR="000B0743" w:rsidRDefault="00000000">
            <w:pPr>
              <w:jc w:val="center"/>
            </w:pPr>
            <w:r>
              <w:rPr>
                <w:b/>
                <w:bCs/>
                <w:color w:val="FFFFFF"/>
                <w:sz w:val="20"/>
                <w:szCs w:val="20"/>
              </w:rPr>
              <w:t>Obligation</w:t>
            </w:r>
          </w:p>
        </w:tc>
        <w:tc>
          <w:tcPr>
            <w:tcW w:w="5860" w:type="dxa"/>
            <w:tcBorders>
              <w:top w:val="single" w:sz="1" w:space="0" w:color="CCCCCC"/>
              <w:left w:val="single" w:sz="1" w:space="0" w:color="CCCCCC"/>
              <w:bottom w:val="single" w:sz="1" w:space="0" w:color="CCCCCC"/>
              <w:right w:val="single" w:sz="1" w:space="0" w:color="CCCCCC"/>
            </w:tcBorders>
            <w:shd w:val="clear" w:color="auto" w:fill="722F37"/>
          </w:tcPr>
          <w:p w14:paraId="7D255204" w14:textId="77777777" w:rsidR="000B0743" w:rsidRDefault="00000000">
            <w:pPr>
              <w:jc w:val="center"/>
            </w:pPr>
            <w:r>
              <w:rPr>
                <w:b/>
                <w:bCs/>
                <w:color w:val="FFFFFF"/>
                <w:sz w:val="20"/>
                <w:szCs w:val="20"/>
              </w:rPr>
              <w:t>Fondement légal / Détails</w:t>
            </w:r>
          </w:p>
        </w:tc>
      </w:tr>
      <w:tr w:rsidR="000B0743" w14:paraId="364159D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732DC3FC" w14:textId="77777777" w:rsidR="000B0743" w:rsidRDefault="00000000">
            <w:r>
              <w:rPr>
                <w:b/>
                <w:bCs/>
                <w:sz w:val="20"/>
                <w:szCs w:val="20"/>
              </w:rPr>
              <w:t>Conditions de paiement</w:t>
            </w:r>
          </w:p>
        </w:tc>
        <w:tc>
          <w:tcPr>
            <w:tcW w:w="5860" w:type="dxa"/>
            <w:tcBorders>
              <w:top w:val="single" w:sz="1" w:space="0" w:color="CCCCCC"/>
              <w:left w:val="single" w:sz="1" w:space="0" w:color="CCCCCC"/>
              <w:bottom w:val="single" w:sz="1" w:space="0" w:color="CCCCCC"/>
              <w:right w:val="single" w:sz="1" w:space="0" w:color="CCCCCC"/>
            </w:tcBorders>
          </w:tcPr>
          <w:p w14:paraId="3DC47ECD" w14:textId="77777777" w:rsidR="000B0743" w:rsidRDefault="00000000">
            <w:r>
              <w:rPr>
                <w:sz w:val="20"/>
                <w:szCs w:val="20"/>
              </w:rPr>
              <w:t>Art. L.441-6 Code de commerce – délais, pénalités de retard, indemnité forfaitaire de recouvrement (40€ minimum pour les professionnels)</w:t>
            </w:r>
          </w:p>
        </w:tc>
      </w:tr>
      <w:tr w:rsidR="000B0743" w14:paraId="3E58B93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041F4427" w14:textId="77777777" w:rsidR="000B0743" w:rsidRDefault="00000000">
            <w:r>
              <w:rPr>
                <w:b/>
                <w:bCs/>
                <w:sz w:val="20"/>
                <w:szCs w:val="20"/>
              </w:rPr>
              <w:t>Délai de rétractation (B2C)</w:t>
            </w:r>
          </w:p>
        </w:tc>
        <w:tc>
          <w:tcPr>
            <w:tcW w:w="5860" w:type="dxa"/>
            <w:tcBorders>
              <w:top w:val="single" w:sz="1" w:space="0" w:color="CCCCCC"/>
              <w:left w:val="single" w:sz="1" w:space="0" w:color="CCCCCC"/>
              <w:bottom w:val="single" w:sz="1" w:space="0" w:color="CCCCCC"/>
              <w:right w:val="single" w:sz="1" w:space="0" w:color="CCCCCC"/>
            </w:tcBorders>
          </w:tcPr>
          <w:p w14:paraId="3E863980" w14:textId="77777777" w:rsidR="000B0743" w:rsidRDefault="00000000">
            <w:r>
              <w:rPr>
                <w:sz w:val="20"/>
                <w:szCs w:val="20"/>
              </w:rPr>
              <w:t>Art. L.221-18 Code de la consommation – 14 jours pour les contrats conclus hors établissement ou à distance avec des particuliers</w:t>
            </w:r>
          </w:p>
        </w:tc>
      </w:tr>
      <w:tr w:rsidR="000B0743" w14:paraId="4F24AB4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6CC66B63" w14:textId="77777777" w:rsidR="000B0743" w:rsidRDefault="00000000">
            <w:r>
              <w:rPr>
                <w:b/>
                <w:bCs/>
                <w:sz w:val="20"/>
                <w:szCs w:val="20"/>
              </w:rPr>
              <w:t>Médiation de la consommation</w:t>
            </w:r>
          </w:p>
        </w:tc>
        <w:tc>
          <w:tcPr>
            <w:tcW w:w="5860" w:type="dxa"/>
            <w:tcBorders>
              <w:top w:val="single" w:sz="1" w:space="0" w:color="CCCCCC"/>
              <w:left w:val="single" w:sz="1" w:space="0" w:color="CCCCCC"/>
              <w:bottom w:val="single" w:sz="1" w:space="0" w:color="CCCCCC"/>
              <w:right w:val="single" w:sz="1" w:space="0" w:color="CCCCCC"/>
            </w:tcBorders>
          </w:tcPr>
          <w:p w14:paraId="1312B133" w14:textId="77777777" w:rsidR="000B0743" w:rsidRDefault="00000000">
            <w:r>
              <w:rPr>
                <w:sz w:val="20"/>
                <w:szCs w:val="20"/>
              </w:rPr>
              <w:t>Art. L.612-1 Code de la consommation – Obligatoire depuis 2016 pour les ventes aux particuliers. L'entreprise doit indiquer les coordonnées du médiateur.</w:t>
            </w:r>
          </w:p>
        </w:tc>
      </w:tr>
      <w:tr w:rsidR="000B0743" w14:paraId="23AA8DA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4CCC5E2C" w14:textId="77777777" w:rsidR="000B0743" w:rsidRDefault="00000000">
            <w:r>
              <w:rPr>
                <w:b/>
                <w:bCs/>
                <w:sz w:val="20"/>
                <w:szCs w:val="20"/>
              </w:rPr>
              <w:t>Garanties légales</w:t>
            </w:r>
          </w:p>
        </w:tc>
        <w:tc>
          <w:tcPr>
            <w:tcW w:w="5860" w:type="dxa"/>
            <w:tcBorders>
              <w:top w:val="single" w:sz="1" w:space="0" w:color="CCCCCC"/>
              <w:left w:val="single" w:sz="1" w:space="0" w:color="CCCCCC"/>
              <w:bottom w:val="single" w:sz="1" w:space="0" w:color="CCCCCC"/>
              <w:right w:val="single" w:sz="1" w:space="0" w:color="CCCCCC"/>
            </w:tcBorders>
          </w:tcPr>
          <w:p w14:paraId="57459679" w14:textId="77777777" w:rsidR="000B0743" w:rsidRDefault="00000000">
            <w:r>
              <w:rPr>
                <w:sz w:val="20"/>
                <w:szCs w:val="20"/>
              </w:rPr>
              <w:t>Art. 1792 et suivants du Code civil – Garantie décennale, garantie de parfait achèvement (1 an), garantie biennale (2 ans)</w:t>
            </w:r>
          </w:p>
        </w:tc>
      </w:tr>
      <w:tr w:rsidR="000B0743" w14:paraId="14CC025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61091682" w14:textId="77777777" w:rsidR="000B0743" w:rsidRDefault="00000000">
            <w:r>
              <w:rPr>
                <w:b/>
                <w:bCs/>
                <w:sz w:val="20"/>
                <w:szCs w:val="20"/>
              </w:rPr>
              <w:lastRenderedPageBreak/>
              <w:t>Assurance professionnelle</w:t>
            </w:r>
          </w:p>
        </w:tc>
        <w:tc>
          <w:tcPr>
            <w:tcW w:w="5860" w:type="dxa"/>
            <w:tcBorders>
              <w:top w:val="single" w:sz="1" w:space="0" w:color="CCCCCC"/>
              <w:left w:val="single" w:sz="1" w:space="0" w:color="CCCCCC"/>
              <w:bottom w:val="single" w:sz="1" w:space="0" w:color="CCCCCC"/>
              <w:right w:val="single" w:sz="1" w:space="0" w:color="CCCCCC"/>
            </w:tcBorders>
          </w:tcPr>
          <w:p w14:paraId="34B16713" w14:textId="77777777" w:rsidR="000B0743" w:rsidRDefault="00000000">
            <w:r>
              <w:rPr>
                <w:sz w:val="20"/>
                <w:szCs w:val="20"/>
              </w:rPr>
              <w:t>Loi Spinetta – Obligation d'assurance décennale pour les travaux de construction. Mention de l'assureur recommandée.</w:t>
            </w:r>
          </w:p>
        </w:tc>
      </w:tr>
      <w:tr w:rsidR="000B0743" w14:paraId="69E5962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7181C307" w14:textId="77777777" w:rsidR="000B0743" w:rsidRDefault="00000000">
            <w:r>
              <w:rPr>
                <w:b/>
                <w:bCs/>
                <w:sz w:val="20"/>
                <w:szCs w:val="20"/>
              </w:rPr>
              <w:t>RGPD</w:t>
            </w:r>
          </w:p>
        </w:tc>
        <w:tc>
          <w:tcPr>
            <w:tcW w:w="5860" w:type="dxa"/>
            <w:tcBorders>
              <w:top w:val="single" w:sz="1" w:space="0" w:color="CCCCCC"/>
              <w:left w:val="single" w:sz="1" w:space="0" w:color="CCCCCC"/>
              <w:bottom w:val="single" w:sz="1" w:space="0" w:color="CCCCCC"/>
              <w:right w:val="single" w:sz="1" w:space="0" w:color="CCCCCC"/>
            </w:tcBorders>
          </w:tcPr>
          <w:p w14:paraId="1A23C913" w14:textId="77777777" w:rsidR="000B0743" w:rsidRDefault="00000000">
            <w:r>
              <w:rPr>
                <w:sz w:val="20"/>
                <w:szCs w:val="20"/>
              </w:rPr>
              <w:t>Règlement UE 2016/679 – Information sur le traitement des données personnelles, droits d'accès, rectification, suppression.</w:t>
            </w:r>
          </w:p>
        </w:tc>
      </w:tr>
      <w:tr w:rsidR="000B0743" w14:paraId="7343E77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Pr>
          <w:p w14:paraId="27BEFFA3" w14:textId="77777777" w:rsidR="000B0743" w:rsidRDefault="00000000">
            <w:r>
              <w:rPr>
                <w:b/>
                <w:bCs/>
                <w:sz w:val="20"/>
                <w:szCs w:val="20"/>
              </w:rPr>
              <w:t>Garantie de paiement (&gt;12 000€)</w:t>
            </w:r>
          </w:p>
        </w:tc>
        <w:tc>
          <w:tcPr>
            <w:tcW w:w="5860" w:type="dxa"/>
            <w:tcBorders>
              <w:top w:val="single" w:sz="1" w:space="0" w:color="CCCCCC"/>
              <w:left w:val="single" w:sz="1" w:space="0" w:color="CCCCCC"/>
              <w:bottom w:val="single" w:sz="1" w:space="0" w:color="CCCCCC"/>
              <w:right w:val="single" w:sz="1" w:space="0" w:color="CCCCCC"/>
            </w:tcBorders>
          </w:tcPr>
          <w:p w14:paraId="6561C809" w14:textId="77777777" w:rsidR="000B0743" w:rsidRDefault="00000000">
            <w:r>
              <w:rPr>
                <w:sz w:val="20"/>
                <w:szCs w:val="20"/>
              </w:rPr>
              <w:t>Art. 1799-1 Code civil – Pour les marchés privés &gt;12 000€, le maître d'ouvrage doit garantir le paiement (caution ou crédit affecté).</w:t>
            </w:r>
          </w:p>
        </w:tc>
      </w:tr>
    </w:tbl>
    <w:p w14:paraId="0F13DD82" w14:textId="77777777" w:rsidR="000B0743" w:rsidRDefault="000B0743">
      <w:pPr>
        <w:spacing w:after="300"/>
      </w:pPr>
    </w:p>
    <w:p w14:paraId="082581E5" w14:textId="77777777" w:rsidR="000B0743" w:rsidRDefault="00000000">
      <w:pPr>
        <w:pStyle w:val="Titre2"/>
      </w:pPr>
      <w:r>
        <w:t>1.4 – Ce qui varie d'une entreprise à l'autre</w:t>
      </w:r>
    </w:p>
    <w:p w14:paraId="21F4F47A" w14:textId="77777777" w:rsidR="000B0743" w:rsidRPr="00F535A3" w:rsidRDefault="00000000">
      <w:pPr>
        <w:spacing w:after="100"/>
        <w:rPr>
          <w:sz w:val="20"/>
          <w:szCs w:val="20"/>
        </w:rPr>
      </w:pPr>
      <w:r w:rsidRPr="00F535A3">
        <w:rPr>
          <w:sz w:val="20"/>
          <w:szCs w:val="20"/>
        </w:rPr>
        <w:t xml:space="preserve">Les éléments suivants sont personnalisables selon la politique commerciale et les spécificités de chaque entreprise. Dans le modèle de CGV (Partie 2), ils apparaissent </w:t>
      </w:r>
      <w:r w:rsidRPr="00F535A3">
        <w:rPr>
          <w:b/>
          <w:bCs/>
          <w:color w:val="C00000"/>
          <w:sz w:val="20"/>
          <w:szCs w:val="20"/>
        </w:rPr>
        <w:t>en rouge entre crochets</w:t>
      </w:r>
      <w:r w:rsidRPr="00F535A3">
        <w:rPr>
          <w:sz w:val="20"/>
          <w:szCs w:val="20"/>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360"/>
      </w:tblGrid>
      <w:tr w:rsidR="000B0743" w14:paraId="729F81EB"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722F37"/>
          </w:tcPr>
          <w:p w14:paraId="4D53AE55" w14:textId="77777777" w:rsidR="000B0743" w:rsidRDefault="00000000">
            <w:pPr>
              <w:jc w:val="center"/>
            </w:pPr>
            <w:r>
              <w:rPr>
                <w:b/>
                <w:bCs/>
                <w:color w:val="FFFFFF"/>
                <w:sz w:val="20"/>
                <w:szCs w:val="20"/>
              </w:rPr>
              <w:t>Élément</w:t>
            </w:r>
          </w:p>
        </w:tc>
        <w:tc>
          <w:tcPr>
            <w:tcW w:w="3000" w:type="dxa"/>
            <w:tcBorders>
              <w:top w:val="single" w:sz="1" w:space="0" w:color="CCCCCC"/>
              <w:left w:val="single" w:sz="1" w:space="0" w:color="CCCCCC"/>
              <w:bottom w:val="single" w:sz="1" w:space="0" w:color="CCCCCC"/>
              <w:right w:val="single" w:sz="1" w:space="0" w:color="CCCCCC"/>
            </w:tcBorders>
            <w:shd w:val="clear" w:color="auto" w:fill="722F37"/>
          </w:tcPr>
          <w:p w14:paraId="1E53CDB2" w14:textId="77777777" w:rsidR="000B0743" w:rsidRDefault="00000000">
            <w:pPr>
              <w:jc w:val="center"/>
            </w:pPr>
            <w:r>
              <w:rPr>
                <w:b/>
                <w:bCs/>
                <w:color w:val="FFFFFF"/>
                <w:sz w:val="20"/>
                <w:szCs w:val="20"/>
              </w:rPr>
              <w:t>Plage observée</w:t>
            </w:r>
          </w:p>
        </w:tc>
        <w:tc>
          <w:tcPr>
            <w:tcW w:w="3360" w:type="dxa"/>
            <w:tcBorders>
              <w:top w:val="single" w:sz="1" w:space="0" w:color="CCCCCC"/>
              <w:left w:val="single" w:sz="1" w:space="0" w:color="CCCCCC"/>
              <w:bottom w:val="single" w:sz="1" w:space="0" w:color="CCCCCC"/>
              <w:right w:val="single" w:sz="1" w:space="0" w:color="CCCCCC"/>
            </w:tcBorders>
            <w:shd w:val="clear" w:color="auto" w:fill="722F37"/>
          </w:tcPr>
          <w:p w14:paraId="1006DED6" w14:textId="77777777" w:rsidR="000B0743" w:rsidRDefault="00000000">
            <w:pPr>
              <w:jc w:val="center"/>
            </w:pPr>
            <w:r>
              <w:rPr>
                <w:b/>
                <w:bCs/>
                <w:color w:val="FFFFFF"/>
                <w:sz w:val="20"/>
                <w:szCs w:val="20"/>
              </w:rPr>
              <w:t>Recommandation</w:t>
            </w:r>
          </w:p>
        </w:tc>
      </w:tr>
      <w:tr w:rsidR="000B0743" w14:paraId="624691F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6C480DD4" w14:textId="77777777" w:rsidR="000B0743" w:rsidRDefault="00000000">
            <w:r>
              <w:rPr>
                <w:sz w:val="20"/>
                <w:szCs w:val="20"/>
              </w:rPr>
              <w:t>Validité de l'offre</w:t>
            </w:r>
          </w:p>
        </w:tc>
        <w:tc>
          <w:tcPr>
            <w:tcW w:w="3000" w:type="dxa"/>
            <w:tcBorders>
              <w:top w:val="single" w:sz="1" w:space="0" w:color="CCCCCC"/>
              <w:left w:val="single" w:sz="1" w:space="0" w:color="CCCCCC"/>
              <w:bottom w:val="single" w:sz="1" w:space="0" w:color="CCCCCC"/>
              <w:right w:val="single" w:sz="1" w:space="0" w:color="CCCCCC"/>
            </w:tcBorders>
          </w:tcPr>
          <w:p w14:paraId="234768CA" w14:textId="77777777" w:rsidR="000B0743" w:rsidRDefault="00000000">
            <w:r>
              <w:rPr>
                <w:sz w:val="20"/>
                <w:szCs w:val="20"/>
              </w:rPr>
              <w:t>1 mois à 3 mois</w:t>
            </w:r>
          </w:p>
        </w:tc>
        <w:tc>
          <w:tcPr>
            <w:tcW w:w="3360" w:type="dxa"/>
            <w:tcBorders>
              <w:top w:val="single" w:sz="1" w:space="0" w:color="CCCCCC"/>
              <w:left w:val="single" w:sz="1" w:space="0" w:color="CCCCCC"/>
              <w:bottom w:val="single" w:sz="1" w:space="0" w:color="CCCCCC"/>
              <w:right w:val="single" w:sz="1" w:space="0" w:color="CCCCCC"/>
            </w:tcBorders>
          </w:tcPr>
          <w:p w14:paraId="058BE115" w14:textId="77777777" w:rsidR="000B0743" w:rsidRDefault="00000000">
            <w:r>
              <w:rPr>
                <w:sz w:val="20"/>
                <w:szCs w:val="20"/>
              </w:rPr>
              <w:t>1 à 2 mois (standard)</w:t>
            </w:r>
          </w:p>
        </w:tc>
      </w:tr>
      <w:tr w:rsidR="000B0743" w14:paraId="2EAB728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485B4298" w14:textId="77777777" w:rsidR="000B0743" w:rsidRDefault="00000000">
            <w:r>
              <w:rPr>
                <w:sz w:val="20"/>
                <w:szCs w:val="20"/>
              </w:rPr>
              <w:t>Acompte à la commande</w:t>
            </w:r>
          </w:p>
        </w:tc>
        <w:tc>
          <w:tcPr>
            <w:tcW w:w="3000" w:type="dxa"/>
            <w:tcBorders>
              <w:top w:val="single" w:sz="1" w:space="0" w:color="CCCCCC"/>
              <w:left w:val="single" w:sz="1" w:space="0" w:color="CCCCCC"/>
              <w:bottom w:val="single" w:sz="1" w:space="0" w:color="CCCCCC"/>
              <w:right w:val="single" w:sz="1" w:space="0" w:color="CCCCCC"/>
            </w:tcBorders>
          </w:tcPr>
          <w:p w14:paraId="70169715" w14:textId="77777777" w:rsidR="000B0743" w:rsidRDefault="00000000">
            <w:r>
              <w:rPr>
                <w:sz w:val="20"/>
                <w:szCs w:val="20"/>
              </w:rPr>
              <w:t>30% à 50%</w:t>
            </w:r>
          </w:p>
        </w:tc>
        <w:tc>
          <w:tcPr>
            <w:tcW w:w="3360" w:type="dxa"/>
            <w:tcBorders>
              <w:top w:val="single" w:sz="1" w:space="0" w:color="CCCCCC"/>
              <w:left w:val="single" w:sz="1" w:space="0" w:color="CCCCCC"/>
              <w:bottom w:val="single" w:sz="1" w:space="0" w:color="CCCCCC"/>
              <w:right w:val="single" w:sz="1" w:space="0" w:color="CCCCCC"/>
            </w:tcBorders>
          </w:tcPr>
          <w:p w14:paraId="2DAF06FA" w14:textId="77777777" w:rsidR="000B0743" w:rsidRDefault="00000000">
            <w:r>
              <w:rPr>
                <w:sz w:val="20"/>
                <w:szCs w:val="20"/>
              </w:rPr>
              <w:t>30% à 40% (courant)</w:t>
            </w:r>
          </w:p>
        </w:tc>
      </w:tr>
      <w:tr w:rsidR="000B0743" w14:paraId="0A2482E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02554005" w14:textId="77777777" w:rsidR="000B0743" w:rsidRDefault="00000000">
            <w:r>
              <w:rPr>
                <w:sz w:val="20"/>
                <w:szCs w:val="20"/>
              </w:rPr>
              <w:t>Délai de paiement</w:t>
            </w:r>
          </w:p>
        </w:tc>
        <w:tc>
          <w:tcPr>
            <w:tcW w:w="3000" w:type="dxa"/>
            <w:tcBorders>
              <w:top w:val="single" w:sz="1" w:space="0" w:color="CCCCCC"/>
              <w:left w:val="single" w:sz="1" w:space="0" w:color="CCCCCC"/>
              <w:bottom w:val="single" w:sz="1" w:space="0" w:color="CCCCCC"/>
              <w:right w:val="single" w:sz="1" w:space="0" w:color="CCCCCC"/>
            </w:tcBorders>
          </w:tcPr>
          <w:p w14:paraId="1B85C248" w14:textId="77777777" w:rsidR="000B0743" w:rsidRDefault="00000000">
            <w:r>
              <w:rPr>
                <w:sz w:val="20"/>
                <w:szCs w:val="20"/>
              </w:rPr>
              <w:t>Comptant à 30 jours</w:t>
            </w:r>
          </w:p>
        </w:tc>
        <w:tc>
          <w:tcPr>
            <w:tcW w:w="3360" w:type="dxa"/>
            <w:tcBorders>
              <w:top w:val="single" w:sz="1" w:space="0" w:color="CCCCCC"/>
              <w:left w:val="single" w:sz="1" w:space="0" w:color="CCCCCC"/>
              <w:bottom w:val="single" w:sz="1" w:space="0" w:color="CCCCCC"/>
              <w:right w:val="single" w:sz="1" w:space="0" w:color="CCCCCC"/>
            </w:tcBorders>
          </w:tcPr>
          <w:p w14:paraId="757AFC0D" w14:textId="77777777" w:rsidR="000B0743" w:rsidRDefault="00000000">
            <w:r>
              <w:rPr>
                <w:sz w:val="20"/>
                <w:szCs w:val="20"/>
              </w:rPr>
              <w:t>30 jours date de facture</w:t>
            </w:r>
          </w:p>
        </w:tc>
      </w:tr>
      <w:tr w:rsidR="000B0743" w14:paraId="029DDFB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35BE74EB" w14:textId="77777777" w:rsidR="000B0743" w:rsidRDefault="00000000">
            <w:r>
              <w:rPr>
                <w:sz w:val="20"/>
                <w:szCs w:val="20"/>
              </w:rPr>
              <w:t>Pénalités de retard</w:t>
            </w:r>
          </w:p>
        </w:tc>
        <w:tc>
          <w:tcPr>
            <w:tcW w:w="3000" w:type="dxa"/>
            <w:tcBorders>
              <w:top w:val="single" w:sz="1" w:space="0" w:color="CCCCCC"/>
              <w:left w:val="single" w:sz="1" w:space="0" w:color="CCCCCC"/>
              <w:bottom w:val="single" w:sz="1" w:space="0" w:color="CCCCCC"/>
              <w:right w:val="single" w:sz="1" w:space="0" w:color="CCCCCC"/>
            </w:tcBorders>
          </w:tcPr>
          <w:p w14:paraId="66981A29" w14:textId="77777777" w:rsidR="000B0743" w:rsidRDefault="00000000">
            <w:r>
              <w:rPr>
                <w:sz w:val="20"/>
                <w:szCs w:val="20"/>
              </w:rPr>
              <w:t>1,5× à 5× taux légal ou taux BCE +10 pts</w:t>
            </w:r>
          </w:p>
        </w:tc>
        <w:tc>
          <w:tcPr>
            <w:tcW w:w="3360" w:type="dxa"/>
            <w:tcBorders>
              <w:top w:val="single" w:sz="1" w:space="0" w:color="CCCCCC"/>
              <w:left w:val="single" w:sz="1" w:space="0" w:color="CCCCCC"/>
              <w:bottom w:val="single" w:sz="1" w:space="0" w:color="CCCCCC"/>
              <w:right w:val="single" w:sz="1" w:space="0" w:color="CCCCCC"/>
            </w:tcBorders>
          </w:tcPr>
          <w:p w14:paraId="743078F9" w14:textId="77777777" w:rsidR="000B0743" w:rsidRDefault="00000000">
            <w:r>
              <w:rPr>
                <w:sz w:val="20"/>
                <w:szCs w:val="20"/>
              </w:rPr>
              <w:t>3× taux légal (équilibré)</w:t>
            </w:r>
          </w:p>
        </w:tc>
      </w:tr>
      <w:tr w:rsidR="000B0743" w14:paraId="7C2C7AE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7D9D5C74" w14:textId="77777777" w:rsidR="000B0743" w:rsidRDefault="00000000">
            <w:r>
              <w:rPr>
                <w:sz w:val="20"/>
                <w:szCs w:val="20"/>
              </w:rPr>
              <w:t>Clause pénale</w:t>
            </w:r>
          </w:p>
        </w:tc>
        <w:tc>
          <w:tcPr>
            <w:tcW w:w="3000" w:type="dxa"/>
            <w:tcBorders>
              <w:top w:val="single" w:sz="1" w:space="0" w:color="CCCCCC"/>
              <w:left w:val="single" w:sz="1" w:space="0" w:color="CCCCCC"/>
              <w:bottom w:val="single" w:sz="1" w:space="0" w:color="CCCCCC"/>
              <w:right w:val="single" w:sz="1" w:space="0" w:color="CCCCCC"/>
            </w:tcBorders>
          </w:tcPr>
          <w:p w14:paraId="18F0C595" w14:textId="77777777" w:rsidR="000B0743" w:rsidRDefault="00000000">
            <w:r>
              <w:rPr>
                <w:sz w:val="20"/>
                <w:szCs w:val="20"/>
              </w:rPr>
              <w:t>10% à 15% (+min 40€ à 1000€)</w:t>
            </w:r>
          </w:p>
        </w:tc>
        <w:tc>
          <w:tcPr>
            <w:tcW w:w="3360" w:type="dxa"/>
            <w:tcBorders>
              <w:top w:val="single" w:sz="1" w:space="0" w:color="CCCCCC"/>
              <w:left w:val="single" w:sz="1" w:space="0" w:color="CCCCCC"/>
              <w:bottom w:val="single" w:sz="1" w:space="0" w:color="CCCCCC"/>
              <w:right w:val="single" w:sz="1" w:space="0" w:color="CCCCCC"/>
            </w:tcBorders>
          </w:tcPr>
          <w:p w14:paraId="67D89DD9" w14:textId="77777777" w:rsidR="000B0743" w:rsidRDefault="00000000">
            <w:r>
              <w:rPr>
                <w:sz w:val="20"/>
                <w:szCs w:val="20"/>
              </w:rPr>
              <w:t>10% + min 150€</w:t>
            </w:r>
          </w:p>
        </w:tc>
      </w:tr>
      <w:tr w:rsidR="000B0743" w14:paraId="5F89C5D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5174C1EB" w14:textId="77777777" w:rsidR="000B0743" w:rsidRDefault="00000000">
            <w:r>
              <w:rPr>
                <w:sz w:val="20"/>
                <w:szCs w:val="20"/>
              </w:rPr>
              <w:t>Délai de réclamation</w:t>
            </w:r>
          </w:p>
        </w:tc>
        <w:tc>
          <w:tcPr>
            <w:tcW w:w="3000" w:type="dxa"/>
            <w:tcBorders>
              <w:top w:val="single" w:sz="1" w:space="0" w:color="CCCCCC"/>
              <w:left w:val="single" w:sz="1" w:space="0" w:color="CCCCCC"/>
              <w:bottom w:val="single" w:sz="1" w:space="0" w:color="CCCCCC"/>
              <w:right w:val="single" w:sz="1" w:space="0" w:color="CCCCCC"/>
            </w:tcBorders>
          </w:tcPr>
          <w:p w14:paraId="07403CE6" w14:textId="77777777" w:rsidR="000B0743" w:rsidRDefault="00000000">
            <w:r>
              <w:rPr>
                <w:sz w:val="20"/>
                <w:szCs w:val="20"/>
              </w:rPr>
              <w:t>5 à 20 jours</w:t>
            </w:r>
          </w:p>
        </w:tc>
        <w:tc>
          <w:tcPr>
            <w:tcW w:w="3360" w:type="dxa"/>
            <w:tcBorders>
              <w:top w:val="single" w:sz="1" w:space="0" w:color="CCCCCC"/>
              <w:left w:val="single" w:sz="1" w:space="0" w:color="CCCCCC"/>
              <w:bottom w:val="single" w:sz="1" w:space="0" w:color="CCCCCC"/>
              <w:right w:val="single" w:sz="1" w:space="0" w:color="CCCCCC"/>
            </w:tcBorders>
          </w:tcPr>
          <w:p w14:paraId="466D05F1" w14:textId="77777777" w:rsidR="000B0743" w:rsidRDefault="00000000">
            <w:r>
              <w:rPr>
                <w:sz w:val="20"/>
                <w:szCs w:val="20"/>
              </w:rPr>
              <w:t>8 jours (raisonnable)</w:t>
            </w:r>
          </w:p>
        </w:tc>
      </w:tr>
      <w:tr w:rsidR="000B0743" w14:paraId="4C9489C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4377BA66" w14:textId="77777777" w:rsidR="000B0743" w:rsidRDefault="00000000">
            <w:r>
              <w:rPr>
                <w:sz w:val="20"/>
                <w:szCs w:val="20"/>
              </w:rPr>
              <w:t>Réception tacite</w:t>
            </w:r>
          </w:p>
        </w:tc>
        <w:tc>
          <w:tcPr>
            <w:tcW w:w="3000" w:type="dxa"/>
            <w:tcBorders>
              <w:top w:val="single" w:sz="1" w:space="0" w:color="CCCCCC"/>
              <w:left w:val="single" w:sz="1" w:space="0" w:color="CCCCCC"/>
              <w:bottom w:val="single" w:sz="1" w:space="0" w:color="CCCCCC"/>
              <w:right w:val="single" w:sz="1" w:space="0" w:color="CCCCCC"/>
            </w:tcBorders>
          </w:tcPr>
          <w:p w14:paraId="6336A71B" w14:textId="77777777" w:rsidR="000B0743" w:rsidRDefault="00000000">
            <w:r>
              <w:rPr>
                <w:sz w:val="20"/>
                <w:szCs w:val="20"/>
              </w:rPr>
              <w:t>20 à 30 jours ou paiement ≥95%</w:t>
            </w:r>
          </w:p>
        </w:tc>
        <w:tc>
          <w:tcPr>
            <w:tcW w:w="3360" w:type="dxa"/>
            <w:tcBorders>
              <w:top w:val="single" w:sz="1" w:space="0" w:color="CCCCCC"/>
              <w:left w:val="single" w:sz="1" w:space="0" w:color="CCCCCC"/>
              <w:bottom w:val="single" w:sz="1" w:space="0" w:color="CCCCCC"/>
              <w:right w:val="single" w:sz="1" w:space="0" w:color="CCCCCC"/>
            </w:tcBorders>
          </w:tcPr>
          <w:p w14:paraId="42B59EA9" w14:textId="77777777" w:rsidR="000B0743" w:rsidRDefault="00000000">
            <w:r>
              <w:rPr>
                <w:sz w:val="20"/>
                <w:szCs w:val="20"/>
              </w:rPr>
              <w:t>30 jours après achèvement</w:t>
            </w:r>
          </w:p>
        </w:tc>
      </w:tr>
      <w:tr w:rsidR="000B0743" w14:paraId="4F36860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797706C3" w14:textId="77777777" w:rsidR="000B0743" w:rsidRDefault="00000000">
            <w:r>
              <w:rPr>
                <w:sz w:val="20"/>
                <w:szCs w:val="20"/>
              </w:rPr>
              <w:t>Délai suspension travaux</w:t>
            </w:r>
          </w:p>
        </w:tc>
        <w:tc>
          <w:tcPr>
            <w:tcW w:w="3000" w:type="dxa"/>
            <w:tcBorders>
              <w:top w:val="single" w:sz="1" w:space="0" w:color="CCCCCC"/>
              <w:left w:val="single" w:sz="1" w:space="0" w:color="CCCCCC"/>
              <w:bottom w:val="single" w:sz="1" w:space="0" w:color="CCCCCC"/>
              <w:right w:val="single" w:sz="1" w:space="0" w:color="CCCCCC"/>
            </w:tcBorders>
          </w:tcPr>
          <w:p w14:paraId="664B54C2" w14:textId="77777777" w:rsidR="000B0743" w:rsidRDefault="00000000">
            <w:r>
              <w:rPr>
                <w:sz w:val="20"/>
                <w:szCs w:val="20"/>
              </w:rPr>
              <w:t>24h à 15 jours</w:t>
            </w:r>
          </w:p>
        </w:tc>
        <w:tc>
          <w:tcPr>
            <w:tcW w:w="3360" w:type="dxa"/>
            <w:tcBorders>
              <w:top w:val="single" w:sz="1" w:space="0" w:color="CCCCCC"/>
              <w:left w:val="single" w:sz="1" w:space="0" w:color="CCCCCC"/>
              <w:bottom w:val="single" w:sz="1" w:space="0" w:color="CCCCCC"/>
              <w:right w:val="single" w:sz="1" w:space="0" w:color="CCCCCC"/>
            </w:tcBorders>
          </w:tcPr>
          <w:p w14:paraId="72FF824C" w14:textId="77777777" w:rsidR="000B0743" w:rsidRDefault="00000000">
            <w:r>
              <w:rPr>
                <w:sz w:val="20"/>
                <w:szCs w:val="20"/>
              </w:rPr>
              <w:t>8 à 15 jours</w:t>
            </w:r>
          </w:p>
        </w:tc>
      </w:tr>
      <w:tr w:rsidR="000B0743" w14:paraId="38DD85B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79C1CF61" w14:textId="77777777" w:rsidR="000B0743" w:rsidRDefault="00000000">
            <w:r>
              <w:rPr>
                <w:sz w:val="20"/>
                <w:szCs w:val="20"/>
              </w:rPr>
              <w:t>Tribunal compétent</w:t>
            </w:r>
          </w:p>
        </w:tc>
        <w:tc>
          <w:tcPr>
            <w:tcW w:w="3000" w:type="dxa"/>
            <w:tcBorders>
              <w:top w:val="single" w:sz="1" w:space="0" w:color="CCCCCC"/>
              <w:left w:val="single" w:sz="1" w:space="0" w:color="CCCCCC"/>
              <w:bottom w:val="single" w:sz="1" w:space="0" w:color="CCCCCC"/>
              <w:right w:val="single" w:sz="1" w:space="0" w:color="CCCCCC"/>
            </w:tcBorders>
          </w:tcPr>
          <w:p w14:paraId="1B3DA597" w14:textId="77777777" w:rsidR="000B0743" w:rsidRDefault="00000000">
            <w:r>
              <w:rPr>
                <w:sz w:val="20"/>
                <w:szCs w:val="20"/>
              </w:rPr>
              <w:t>Siège social de l'entreprise</w:t>
            </w:r>
          </w:p>
        </w:tc>
        <w:tc>
          <w:tcPr>
            <w:tcW w:w="3360" w:type="dxa"/>
            <w:tcBorders>
              <w:top w:val="single" w:sz="1" w:space="0" w:color="CCCCCC"/>
              <w:left w:val="single" w:sz="1" w:space="0" w:color="CCCCCC"/>
              <w:bottom w:val="single" w:sz="1" w:space="0" w:color="CCCCCC"/>
              <w:right w:val="single" w:sz="1" w:space="0" w:color="CCCCCC"/>
            </w:tcBorders>
          </w:tcPr>
          <w:p w14:paraId="27065452" w14:textId="77777777" w:rsidR="000B0743" w:rsidRDefault="00000000">
            <w:r>
              <w:rPr>
                <w:sz w:val="20"/>
                <w:szCs w:val="20"/>
              </w:rPr>
              <w:t>Tribunal de Commerce du siège</w:t>
            </w:r>
          </w:p>
        </w:tc>
      </w:tr>
      <w:tr w:rsidR="000B0743" w14:paraId="5DBED5F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Pr>
          <w:p w14:paraId="255E77BF" w14:textId="77777777" w:rsidR="000B0743" w:rsidRDefault="00000000">
            <w:r>
              <w:rPr>
                <w:sz w:val="20"/>
                <w:szCs w:val="20"/>
              </w:rPr>
              <w:t>Organisme de médiation</w:t>
            </w:r>
          </w:p>
        </w:tc>
        <w:tc>
          <w:tcPr>
            <w:tcW w:w="3000" w:type="dxa"/>
            <w:tcBorders>
              <w:top w:val="single" w:sz="1" w:space="0" w:color="CCCCCC"/>
              <w:left w:val="single" w:sz="1" w:space="0" w:color="CCCCCC"/>
              <w:bottom w:val="single" w:sz="1" w:space="0" w:color="CCCCCC"/>
              <w:right w:val="single" w:sz="1" w:space="0" w:color="CCCCCC"/>
            </w:tcBorders>
          </w:tcPr>
          <w:p w14:paraId="3424A6D1" w14:textId="77777777" w:rsidR="000B0743" w:rsidRDefault="00000000">
            <w:r>
              <w:rPr>
                <w:sz w:val="20"/>
                <w:szCs w:val="20"/>
              </w:rPr>
              <w:t>CM2C, CPMN, MEDICYS, etc.</w:t>
            </w:r>
          </w:p>
        </w:tc>
        <w:tc>
          <w:tcPr>
            <w:tcW w:w="3360" w:type="dxa"/>
            <w:tcBorders>
              <w:top w:val="single" w:sz="1" w:space="0" w:color="CCCCCC"/>
              <w:left w:val="single" w:sz="1" w:space="0" w:color="CCCCCC"/>
              <w:bottom w:val="single" w:sz="1" w:space="0" w:color="CCCCCC"/>
              <w:right w:val="single" w:sz="1" w:space="0" w:color="CCCCCC"/>
            </w:tcBorders>
          </w:tcPr>
          <w:p w14:paraId="7D205DE3" w14:textId="77777777" w:rsidR="000B0743" w:rsidRDefault="00000000">
            <w:r>
              <w:rPr>
                <w:sz w:val="20"/>
                <w:szCs w:val="20"/>
              </w:rPr>
              <w:t>Selon adhésion de l'entreprise</w:t>
            </w:r>
          </w:p>
        </w:tc>
      </w:tr>
    </w:tbl>
    <w:p w14:paraId="7D23FC96" w14:textId="77777777" w:rsidR="000B0743" w:rsidRDefault="000B0743">
      <w:pPr>
        <w:spacing w:after="300"/>
      </w:pPr>
    </w:p>
    <w:p w14:paraId="689DF0BD" w14:textId="77777777" w:rsidR="000B0743" w:rsidRDefault="00000000">
      <w:pPr>
        <w:pStyle w:val="Titre2"/>
      </w:pPr>
      <w:r>
        <w:t>1.5 – Clients professionnels (B2B) vs particuliers (B2C)</w:t>
      </w:r>
    </w:p>
    <w:p w14:paraId="0E297262" w14:textId="77777777" w:rsidR="000B0743" w:rsidRPr="00F535A3" w:rsidRDefault="00000000">
      <w:pPr>
        <w:spacing w:after="150"/>
        <w:rPr>
          <w:sz w:val="20"/>
          <w:szCs w:val="20"/>
        </w:rPr>
      </w:pPr>
      <w:r w:rsidRPr="00F535A3">
        <w:rPr>
          <w:sz w:val="20"/>
          <w:szCs w:val="20"/>
        </w:rPr>
        <w:t>Le modèle proposé couvre les deux types de clientèle. Certaines clauses sont spécifiques :</w:t>
      </w:r>
    </w:p>
    <w:p w14:paraId="6715C668" w14:textId="77777777" w:rsidR="000B0743" w:rsidRPr="00F535A3" w:rsidRDefault="00000000">
      <w:pPr>
        <w:pStyle w:val="Paragraphedeliste"/>
        <w:numPr>
          <w:ilvl w:val="0"/>
          <w:numId w:val="2"/>
        </w:numPr>
        <w:rPr>
          <w:sz w:val="20"/>
          <w:szCs w:val="20"/>
        </w:rPr>
      </w:pPr>
      <w:r w:rsidRPr="00F535A3">
        <w:rPr>
          <w:b/>
          <w:bCs/>
          <w:sz w:val="20"/>
          <w:szCs w:val="20"/>
        </w:rPr>
        <w:t xml:space="preserve">Clauses B2C uniquement : </w:t>
      </w:r>
      <w:r w:rsidRPr="00F535A3">
        <w:rPr>
          <w:sz w:val="20"/>
          <w:szCs w:val="20"/>
        </w:rPr>
        <w:t>délai de rétractation (14 jours), médiation de la consommation</w:t>
      </w:r>
    </w:p>
    <w:p w14:paraId="49697572" w14:textId="77777777" w:rsidR="000B0743" w:rsidRDefault="00000000">
      <w:pPr>
        <w:pStyle w:val="Paragraphedeliste"/>
        <w:numPr>
          <w:ilvl w:val="0"/>
          <w:numId w:val="2"/>
        </w:numPr>
        <w:rPr>
          <w:sz w:val="20"/>
          <w:szCs w:val="20"/>
        </w:rPr>
      </w:pPr>
      <w:r w:rsidRPr="00F535A3">
        <w:rPr>
          <w:b/>
          <w:bCs/>
          <w:sz w:val="20"/>
          <w:szCs w:val="20"/>
        </w:rPr>
        <w:t xml:space="preserve">Clauses B2B uniquement : </w:t>
      </w:r>
      <w:r w:rsidRPr="00F535A3">
        <w:rPr>
          <w:sz w:val="20"/>
          <w:szCs w:val="20"/>
        </w:rPr>
        <w:t>indemnité forfaitaire de recouvrement (40€), clauses pénales renforcées</w:t>
      </w:r>
    </w:p>
    <w:p w14:paraId="5C6B584C" w14:textId="77777777" w:rsidR="00F535A3" w:rsidRPr="00F535A3" w:rsidRDefault="00F535A3" w:rsidP="00F535A3">
      <w:pPr>
        <w:pStyle w:val="Paragraphedeliste"/>
        <w:ind w:left="720"/>
        <w:rPr>
          <w:sz w:val="20"/>
          <w:szCs w:val="20"/>
        </w:rPr>
      </w:pPr>
    </w:p>
    <w:p w14:paraId="33C5FAF2" w14:textId="4340B702" w:rsidR="000B0743" w:rsidRPr="00F535A3" w:rsidRDefault="00000000" w:rsidP="00F535A3">
      <w:pPr>
        <w:shd w:val="clear" w:color="auto" w:fill="E8F4E8"/>
        <w:spacing w:after="300"/>
        <w:rPr>
          <w:sz w:val="20"/>
          <w:szCs w:val="20"/>
        </w:rPr>
      </w:pPr>
      <w:r w:rsidRPr="00F535A3">
        <w:rPr>
          <w:i/>
          <w:iCs/>
          <w:sz w:val="20"/>
          <w:szCs w:val="20"/>
        </w:rPr>
        <w:t>💡 Si votre clientèle est exclusivement professionnelle (B2B), vous pouvez supprimer les clauses relatives au délai de rétractation et à la médiation de la consommation.</w:t>
      </w:r>
      <w:r>
        <w:br w:type="page"/>
      </w:r>
    </w:p>
    <w:p w14:paraId="4D38E843" w14:textId="77777777" w:rsidR="000B0743" w:rsidRDefault="00000000">
      <w:pPr>
        <w:pStyle w:val="Titre1"/>
      </w:pPr>
      <w:r>
        <w:lastRenderedPageBreak/>
        <w:t>PARTIE 2 – MODÈLE DE CONDITIONS GÉNÉRALES DE VENTE</w:t>
      </w:r>
    </w:p>
    <w:p w14:paraId="1B331DB8" w14:textId="77777777" w:rsidR="000B0743" w:rsidRPr="00F535A3" w:rsidRDefault="00000000">
      <w:pPr>
        <w:spacing w:after="100"/>
        <w:rPr>
          <w:sz w:val="20"/>
          <w:szCs w:val="20"/>
        </w:rPr>
      </w:pPr>
      <w:r w:rsidRPr="00F535A3">
        <w:rPr>
          <w:sz w:val="20"/>
          <w:szCs w:val="20"/>
        </w:rPr>
        <w:t xml:space="preserve">Les éléments </w:t>
      </w:r>
      <w:r w:rsidRPr="00F535A3">
        <w:rPr>
          <w:b/>
          <w:bCs/>
          <w:color w:val="C00000"/>
          <w:sz w:val="20"/>
          <w:szCs w:val="20"/>
        </w:rPr>
        <w:t>[en rouge entre crochets]</w:t>
      </w:r>
      <w:r w:rsidRPr="00F535A3">
        <w:rPr>
          <w:sz w:val="20"/>
          <w:szCs w:val="20"/>
        </w:rPr>
        <w:t xml:space="preserve"> sont à personnaliser selon votre entreprise.</w:t>
      </w:r>
    </w:p>
    <w:p w14:paraId="1307EB59" w14:textId="77777777" w:rsidR="000B0743" w:rsidRDefault="00000000">
      <w:pPr>
        <w:spacing w:after="300"/>
      </w:pPr>
      <w:r>
        <w:rPr>
          <w:color w:val="722F37"/>
        </w:rPr>
        <w:t>──────────────────────────────────────────────────────────</w:t>
      </w:r>
    </w:p>
    <w:p w14:paraId="31DC5E18" w14:textId="77777777" w:rsidR="000B0743" w:rsidRDefault="00000000">
      <w:pPr>
        <w:spacing w:after="100"/>
        <w:jc w:val="center"/>
      </w:pPr>
      <w:r>
        <w:rPr>
          <w:b/>
          <w:bCs/>
          <w:color w:val="722F37"/>
          <w:sz w:val="28"/>
          <w:szCs w:val="28"/>
        </w:rPr>
        <w:t>CONDITIONS GÉNÉRALES DE VENTE ET D'EXÉCUTION DES TRAVAUX</w:t>
      </w:r>
    </w:p>
    <w:p w14:paraId="6E12915D" w14:textId="77777777" w:rsidR="000B0743" w:rsidRPr="00F535A3" w:rsidRDefault="00000000">
      <w:pPr>
        <w:spacing w:after="300"/>
        <w:jc w:val="center"/>
        <w:rPr>
          <w:sz w:val="20"/>
          <w:szCs w:val="20"/>
        </w:rPr>
      </w:pPr>
      <w:r w:rsidRPr="00F535A3">
        <w:rPr>
          <w:b/>
          <w:bCs/>
          <w:color w:val="C00000"/>
          <w:sz w:val="20"/>
          <w:szCs w:val="20"/>
        </w:rPr>
        <w:t>[RAISON SOCIALE DE L'ENTREPRISE]</w:t>
      </w:r>
      <w:r w:rsidRPr="00F535A3">
        <w:rPr>
          <w:sz w:val="20"/>
          <w:szCs w:val="20"/>
        </w:rPr>
        <w:t xml:space="preserve"> – </w:t>
      </w:r>
      <w:r w:rsidRPr="00F535A3">
        <w:rPr>
          <w:color w:val="C00000"/>
          <w:sz w:val="20"/>
          <w:szCs w:val="20"/>
        </w:rPr>
        <w:t>[FORME JURIDIQUE]</w:t>
      </w:r>
      <w:r w:rsidRPr="00F535A3">
        <w:rPr>
          <w:sz w:val="20"/>
          <w:szCs w:val="20"/>
        </w:rPr>
        <w:t xml:space="preserve"> au capital de </w:t>
      </w:r>
      <w:r w:rsidRPr="00F535A3">
        <w:rPr>
          <w:color w:val="C00000"/>
          <w:sz w:val="20"/>
          <w:szCs w:val="20"/>
        </w:rPr>
        <w:t>[MONTANT]</w:t>
      </w:r>
      <w:r w:rsidRPr="00F535A3">
        <w:rPr>
          <w:sz w:val="20"/>
          <w:szCs w:val="20"/>
        </w:rPr>
        <w:t xml:space="preserve"> €</w:t>
      </w:r>
    </w:p>
    <w:p w14:paraId="595F8409" w14:textId="77777777" w:rsidR="000B0743" w:rsidRPr="00F535A3" w:rsidRDefault="00000000" w:rsidP="00F535A3">
      <w:pPr>
        <w:spacing w:after="100"/>
        <w:ind w:left="708" w:firstLine="708"/>
        <w:rPr>
          <w:sz w:val="20"/>
          <w:szCs w:val="20"/>
        </w:rPr>
      </w:pPr>
      <w:r w:rsidRPr="00F535A3">
        <w:rPr>
          <w:sz w:val="20"/>
          <w:szCs w:val="20"/>
        </w:rPr>
        <w:t xml:space="preserve">Siège social : </w:t>
      </w:r>
      <w:r w:rsidRPr="00F535A3">
        <w:rPr>
          <w:color w:val="C00000"/>
          <w:sz w:val="20"/>
          <w:szCs w:val="20"/>
        </w:rPr>
        <w:t>[ADRESSE COMPLÈTE]</w:t>
      </w:r>
    </w:p>
    <w:p w14:paraId="405932CC" w14:textId="77777777" w:rsidR="000B0743" w:rsidRPr="00F535A3" w:rsidRDefault="00000000">
      <w:pPr>
        <w:spacing w:after="100"/>
        <w:jc w:val="center"/>
        <w:rPr>
          <w:sz w:val="20"/>
          <w:szCs w:val="20"/>
        </w:rPr>
      </w:pPr>
      <w:r w:rsidRPr="00F535A3">
        <w:rPr>
          <w:sz w:val="20"/>
          <w:szCs w:val="20"/>
        </w:rPr>
        <w:t xml:space="preserve">SIRET : </w:t>
      </w:r>
      <w:r w:rsidRPr="00F535A3">
        <w:rPr>
          <w:color w:val="C00000"/>
          <w:sz w:val="20"/>
          <w:szCs w:val="20"/>
        </w:rPr>
        <w:t>[N° SIRET]</w:t>
      </w:r>
      <w:r w:rsidRPr="00F535A3">
        <w:rPr>
          <w:sz w:val="20"/>
          <w:szCs w:val="20"/>
        </w:rPr>
        <w:t xml:space="preserve"> – APE : </w:t>
      </w:r>
      <w:r w:rsidRPr="00F535A3">
        <w:rPr>
          <w:color w:val="C00000"/>
          <w:sz w:val="20"/>
          <w:szCs w:val="20"/>
        </w:rPr>
        <w:t>[CODE APE]</w:t>
      </w:r>
      <w:r w:rsidRPr="00F535A3">
        <w:rPr>
          <w:sz w:val="20"/>
          <w:szCs w:val="20"/>
        </w:rPr>
        <w:t xml:space="preserve"> – TVA : </w:t>
      </w:r>
      <w:r w:rsidRPr="00F535A3">
        <w:rPr>
          <w:color w:val="C00000"/>
          <w:sz w:val="20"/>
          <w:szCs w:val="20"/>
        </w:rPr>
        <w:t>[N° TVA INTRACOMMUNAUTAIRE]</w:t>
      </w:r>
    </w:p>
    <w:p w14:paraId="38FE9AAB" w14:textId="77777777" w:rsidR="000B0743" w:rsidRPr="00F535A3" w:rsidRDefault="00000000">
      <w:pPr>
        <w:spacing w:after="400"/>
        <w:jc w:val="center"/>
        <w:rPr>
          <w:sz w:val="20"/>
          <w:szCs w:val="20"/>
        </w:rPr>
      </w:pPr>
      <w:r w:rsidRPr="00F535A3">
        <w:rPr>
          <w:sz w:val="20"/>
          <w:szCs w:val="20"/>
        </w:rPr>
        <w:t xml:space="preserve">RCS : </w:t>
      </w:r>
      <w:r w:rsidRPr="00F535A3">
        <w:rPr>
          <w:color w:val="C00000"/>
          <w:sz w:val="20"/>
          <w:szCs w:val="20"/>
        </w:rPr>
        <w:t>[VILLE DU RCS]</w:t>
      </w:r>
    </w:p>
    <w:p w14:paraId="1A8074CE" w14:textId="77777777" w:rsidR="000B0743" w:rsidRDefault="00000000">
      <w:pPr>
        <w:pStyle w:val="Titre2"/>
      </w:pPr>
      <w:r>
        <w:t>Article 1 – Objet et champ d'application</w:t>
      </w:r>
    </w:p>
    <w:p w14:paraId="4D0DBEC7" w14:textId="77777777" w:rsidR="000B0743" w:rsidRPr="00F535A3" w:rsidRDefault="00000000">
      <w:pPr>
        <w:spacing w:after="150"/>
        <w:rPr>
          <w:sz w:val="20"/>
          <w:szCs w:val="20"/>
        </w:rPr>
      </w:pPr>
      <w:r w:rsidRPr="00F535A3">
        <w:rPr>
          <w:sz w:val="20"/>
          <w:szCs w:val="20"/>
        </w:rPr>
        <w:t xml:space="preserve">Les présentes Conditions Générales de Vente (CGV) régissent les relations contractuelles entre l'entreprise </w:t>
      </w:r>
      <w:r w:rsidRPr="00F535A3">
        <w:rPr>
          <w:color w:val="C00000"/>
          <w:sz w:val="20"/>
          <w:szCs w:val="20"/>
        </w:rPr>
        <w:t>[RAISON SOCIALE]</w:t>
      </w:r>
      <w:r w:rsidRPr="00F535A3">
        <w:rPr>
          <w:sz w:val="20"/>
          <w:szCs w:val="20"/>
        </w:rPr>
        <w:t xml:space="preserve"> (ci-après « l'Entreprise ») et ses clients, pour toutes prestations de travaux, fournitures et services.</w:t>
      </w:r>
    </w:p>
    <w:p w14:paraId="235CBE1F" w14:textId="77777777" w:rsidR="000B0743" w:rsidRPr="00F535A3" w:rsidRDefault="00000000">
      <w:pPr>
        <w:spacing w:after="150"/>
        <w:rPr>
          <w:sz w:val="20"/>
          <w:szCs w:val="20"/>
        </w:rPr>
      </w:pPr>
      <w:r w:rsidRPr="00F535A3">
        <w:rPr>
          <w:sz w:val="20"/>
          <w:szCs w:val="20"/>
        </w:rPr>
        <w:t>Toute commande implique l'acceptation sans réserve des présentes CGV, qui prévalent sur tout autre document du client, sauf dérogation écrite et expresse de l'Entreprise.</w:t>
      </w:r>
    </w:p>
    <w:p w14:paraId="37F67F55" w14:textId="77777777" w:rsidR="000B0743" w:rsidRPr="00F535A3" w:rsidRDefault="00000000">
      <w:pPr>
        <w:spacing w:after="150"/>
        <w:rPr>
          <w:sz w:val="20"/>
          <w:szCs w:val="20"/>
        </w:rPr>
      </w:pPr>
      <w:r w:rsidRPr="00F535A3">
        <w:rPr>
          <w:sz w:val="20"/>
          <w:szCs w:val="20"/>
        </w:rPr>
        <w:t>La norme NF P03-001 « Cahier des clauses administratives générales applicables aux travaux de bâtiment faisant l'objet de marchés privés » s'applique à titre supplétif, sauf dérogations expresses dans les présentes conditions.</w:t>
      </w:r>
    </w:p>
    <w:p w14:paraId="067FB214" w14:textId="77777777" w:rsidR="000B0743" w:rsidRPr="00F535A3" w:rsidRDefault="00000000">
      <w:pPr>
        <w:spacing w:after="300"/>
        <w:rPr>
          <w:sz w:val="20"/>
          <w:szCs w:val="20"/>
        </w:rPr>
      </w:pPr>
      <w:r w:rsidRPr="00F535A3">
        <w:rPr>
          <w:sz w:val="20"/>
          <w:szCs w:val="20"/>
        </w:rPr>
        <w:t>Le présent contrat est soumis au droit français. En cas de traduction, seul le texte français fait foi.</w:t>
      </w:r>
    </w:p>
    <w:p w14:paraId="6BDF66B4" w14:textId="77777777" w:rsidR="000B0743" w:rsidRDefault="00000000">
      <w:pPr>
        <w:pStyle w:val="Titre2"/>
      </w:pPr>
      <w:r>
        <w:t>Article 2 – Devis et commande</w:t>
      </w:r>
    </w:p>
    <w:p w14:paraId="7474057E" w14:textId="77777777" w:rsidR="000B0743" w:rsidRDefault="00000000">
      <w:pPr>
        <w:pStyle w:val="Titre3"/>
      </w:pPr>
      <w:r>
        <w:t>2.1 Validité de l'offre</w:t>
      </w:r>
    </w:p>
    <w:p w14:paraId="2203A797" w14:textId="77777777" w:rsidR="000B0743" w:rsidRPr="00F535A3" w:rsidRDefault="00000000">
      <w:pPr>
        <w:spacing w:after="150"/>
        <w:rPr>
          <w:sz w:val="20"/>
          <w:szCs w:val="20"/>
        </w:rPr>
      </w:pPr>
      <w:r w:rsidRPr="00F535A3">
        <w:rPr>
          <w:sz w:val="20"/>
          <w:szCs w:val="20"/>
        </w:rPr>
        <w:t xml:space="preserve">Les devis établis par l'Entreprise sont valables </w:t>
      </w:r>
      <w:r w:rsidRPr="00F535A3">
        <w:rPr>
          <w:b/>
          <w:bCs/>
          <w:color w:val="C00000"/>
          <w:sz w:val="20"/>
          <w:szCs w:val="20"/>
        </w:rPr>
        <w:t>[1 MOIS / 2 MOIS / 3 MOIS]</w:t>
      </w:r>
      <w:r w:rsidRPr="00F535A3">
        <w:rPr>
          <w:sz w:val="20"/>
          <w:szCs w:val="20"/>
        </w:rPr>
        <w:t xml:space="preserve"> à compter de leur date d'émission, sauf mention contraire. Passé ce délai, l'Entreprise se réserve le droit de réviser son offre.</w:t>
      </w:r>
    </w:p>
    <w:p w14:paraId="0141063B" w14:textId="77777777" w:rsidR="000B0743" w:rsidRPr="00F535A3" w:rsidRDefault="00000000">
      <w:pPr>
        <w:spacing w:after="150"/>
        <w:rPr>
          <w:sz w:val="20"/>
          <w:szCs w:val="20"/>
        </w:rPr>
      </w:pPr>
      <w:r w:rsidRPr="00F535A3">
        <w:rPr>
          <w:sz w:val="20"/>
          <w:szCs w:val="20"/>
        </w:rPr>
        <w:t>Les quantités indiquées au devis sont fournies à titre indicatif. La facturation correspondra aux travaux réellement exécutés selon les prix unitaires convenus.</w:t>
      </w:r>
    </w:p>
    <w:p w14:paraId="3698A5A7" w14:textId="77777777" w:rsidR="000B0743" w:rsidRDefault="00000000">
      <w:pPr>
        <w:pStyle w:val="Titre3"/>
      </w:pPr>
      <w:r>
        <w:t>2.2 Acceptation de la commande</w:t>
      </w:r>
    </w:p>
    <w:p w14:paraId="1917D58F" w14:textId="77777777" w:rsidR="000B0743" w:rsidRPr="00F535A3" w:rsidRDefault="00000000">
      <w:pPr>
        <w:spacing w:after="150"/>
        <w:rPr>
          <w:sz w:val="20"/>
          <w:szCs w:val="20"/>
        </w:rPr>
      </w:pPr>
      <w:r w:rsidRPr="00F535A3">
        <w:rPr>
          <w:sz w:val="20"/>
          <w:szCs w:val="20"/>
        </w:rPr>
        <w:t>La commande devient définitive par le retour du devis signé avec la mention « Bon pour accord », daté, accompagné du versement de l'acompte prévu. L'acceptation du devis vaut acceptation des présentes CGV.</w:t>
      </w:r>
    </w:p>
    <w:p w14:paraId="42687E61" w14:textId="77777777" w:rsidR="000B0743" w:rsidRPr="00F535A3" w:rsidRDefault="00000000">
      <w:pPr>
        <w:spacing w:after="150"/>
        <w:rPr>
          <w:sz w:val="20"/>
          <w:szCs w:val="20"/>
        </w:rPr>
      </w:pPr>
      <w:r w:rsidRPr="00F535A3">
        <w:rPr>
          <w:sz w:val="20"/>
          <w:szCs w:val="20"/>
        </w:rPr>
        <w:t>En cas de financement par crédit, le client doit en informer l'Entreprise par lettre recommandée avec accusé de réception avant la signature. La commande ne sera effective qu'à réception de l'attestation d'accord de financement.</w:t>
      </w:r>
    </w:p>
    <w:p w14:paraId="3DC52841" w14:textId="77777777" w:rsidR="000B0743" w:rsidRDefault="00000000">
      <w:pPr>
        <w:pStyle w:val="Titre3"/>
      </w:pPr>
      <w:r>
        <w:t>2.3 Annulation de commande</w:t>
      </w:r>
    </w:p>
    <w:p w14:paraId="4FA6175C" w14:textId="77777777" w:rsidR="000B0743" w:rsidRPr="00F535A3" w:rsidRDefault="00000000">
      <w:pPr>
        <w:spacing w:after="300"/>
        <w:rPr>
          <w:sz w:val="20"/>
          <w:szCs w:val="20"/>
        </w:rPr>
      </w:pPr>
      <w:r w:rsidRPr="00F535A3">
        <w:rPr>
          <w:sz w:val="20"/>
          <w:szCs w:val="20"/>
        </w:rPr>
        <w:t>En cas d'annulation de la commande par le client après acceptation, l'acompte versé restera acquis à l'Entreprise à titre de dédommagement, sans préjudice de tous dommages-intérêts complémentaires si le préjudice réel est supérieur.</w:t>
      </w:r>
    </w:p>
    <w:p w14:paraId="31DB04C8" w14:textId="77777777" w:rsidR="000B0743" w:rsidRDefault="00000000">
      <w:pPr>
        <w:pStyle w:val="Titre2"/>
      </w:pPr>
      <w:r>
        <w:lastRenderedPageBreak/>
        <w:t>Article 3 – Prix et révision</w:t>
      </w:r>
    </w:p>
    <w:p w14:paraId="3A5336C3" w14:textId="77777777" w:rsidR="000B0743" w:rsidRPr="00F535A3" w:rsidRDefault="00000000">
      <w:pPr>
        <w:spacing w:after="150"/>
        <w:rPr>
          <w:sz w:val="20"/>
          <w:szCs w:val="20"/>
        </w:rPr>
      </w:pPr>
      <w:r w:rsidRPr="00F535A3">
        <w:rPr>
          <w:sz w:val="20"/>
          <w:szCs w:val="20"/>
        </w:rPr>
        <w:t>Les prix sont exprimés en euros hors taxes (HT). Le taux de TVA applicable est celui en vigueur à la date de facturation.</w:t>
      </w:r>
    </w:p>
    <w:p w14:paraId="2568A2F8" w14:textId="77777777" w:rsidR="000B0743" w:rsidRPr="00F535A3" w:rsidRDefault="00000000">
      <w:pPr>
        <w:spacing w:after="150"/>
        <w:rPr>
          <w:sz w:val="20"/>
          <w:szCs w:val="20"/>
        </w:rPr>
      </w:pPr>
      <w:r w:rsidRPr="00F535A3">
        <w:rPr>
          <w:sz w:val="20"/>
          <w:szCs w:val="20"/>
        </w:rPr>
        <w:t xml:space="preserve">L'Entreprise se réserve le droit de réviser ses prix en fonction de l'évolution des coûts des matériaux et de la main-d'œuvre, par application de l'indice </w:t>
      </w:r>
      <w:r w:rsidRPr="00F535A3">
        <w:rPr>
          <w:color w:val="C00000"/>
          <w:sz w:val="20"/>
          <w:szCs w:val="20"/>
        </w:rPr>
        <w:t>[BT01 / TP01 / AUTRE INDICE]</w:t>
      </w:r>
      <w:r w:rsidRPr="00F535A3">
        <w:rPr>
          <w:sz w:val="20"/>
          <w:szCs w:val="20"/>
        </w:rPr>
        <w:t xml:space="preserve"> publié par l'INSEE.</w:t>
      </w:r>
    </w:p>
    <w:p w14:paraId="3A40CC8D" w14:textId="77777777" w:rsidR="000B0743" w:rsidRPr="00F535A3" w:rsidRDefault="00000000">
      <w:pPr>
        <w:spacing w:after="300"/>
        <w:rPr>
          <w:sz w:val="20"/>
          <w:szCs w:val="20"/>
        </w:rPr>
      </w:pPr>
      <w:r w:rsidRPr="00F535A3">
        <w:rPr>
          <w:sz w:val="20"/>
          <w:szCs w:val="20"/>
        </w:rPr>
        <w:t>Aucun escompte ne sera accordé pour paiement anticipé, sauf accord exprès de l'Entreprise.</w:t>
      </w:r>
    </w:p>
    <w:p w14:paraId="62F4097F" w14:textId="77777777" w:rsidR="000B0743" w:rsidRDefault="00000000">
      <w:pPr>
        <w:pStyle w:val="Titre2"/>
      </w:pPr>
      <w:r>
        <w:t>Article 4 – Modalités de paiement</w:t>
      </w:r>
    </w:p>
    <w:p w14:paraId="471D49E4" w14:textId="77777777" w:rsidR="000B0743" w:rsidRDefault="00000000">
      <w:pPr>
        <w:pStyle w:val="Titre3"/>
      </w:pPr>
      <w:r>
        <w:t>4.1 Échelonnement des paiements</w:t>
      </w:r>
    </w:p>
    <w:p w14:paraId="49A89A3A" w14:textId="77777777" w:rsidR="000B0743" w:rsidRPr="00F535A3" w:rsidRDefault="00000000">
      <w:pPr>
        <w:spacing w:after="100"/>
        <w:rPr>
          <w:sz w:val="20"/>
          <w:szCs w:val="20"/>
        </w:rPr>
      </w:pPr>
      <w:r w:rsidRPr="00F535A3">
        <w:rPr>
          <w:sz w:val="20"/>
          <w:szCs w:val="20"/>
        </w:rPr>
        <w:t>Sauf conditions particulières, le règlement s'effectue comme suit :</w:t>
      </w:r>
    </w:p>
    <w:p w14:paraId="64317A36" w14:textId="77777777" w:rsidR="000B0743" w:rsidRPr="00F535A3" w:rsidRDefault="00000000">
      <w:pPr>
        <w:pStyle w:val="Paragraphedeliste"/>
        <w:numPr>
          <w:ilvl w:val="0"/>
          <w:numId w:val="2"/>
        </w:numPr>
        <w:rPr>
          <w:sz w:val="20"/>
          <w:szCs w:val="20"/>
        </w:rPr>
      </w:pPr>
      <w:r w:rsidRPr="00F535A3">
        <w:rPr>
          <w:sz w:val="20"/>
          <w:szCs w:val="20"/>
        </w:rPr>
        <w:t xml:space="preserve">Acompte de </w:t>
      </w:r>
      <w:r w:rsidRPr="00F535A3">
        <w:rPr>
          <w:b/>
          <w:bCs/>
          <w:color w:val="C00000"/>
          <w:sz w:val="20"/>
          <w:szCs w:val="20"/>
        </w:rPr>
        <w:t>[30% / 40% / 50%]</w:t>
      </w:r>
      <w:r w:rsidRPr="00F535A3">
        <w:rPr>
          <w:sz w:val="20"/>
          <w:szCs w:val="20"/>
        </w:rPr>
        <w:t xml:space="preserve"> du montant TTC à la commande</w:t>
      </w:r>
    </w:p>
    <w:p w14:paraId="592A4CF9" w14:textId="77777777" w:rsidR="000B0743" w:rsidRPr="00F535A3" w:rsidRDefault="00000000">
      <w:pPr>
        <w:pStyle w:val="Paragraphedeliste"/>
        <w:numPr>
          <w:ilvl w:val="0"/>
          <w:numId w:val="2"/>
        </w:numPr>
        <w:rPr>
          <w:sz w:val="20"/>
          <w:szCs w:val="20"/>
        </w:rPr>
      </w:pPr>
      <w:r w:rsidRPr="00F535A3">
        <w:rPr>
          <w:sz w:val="20"/>
          <w:szCs w:val="20"/>
        </w:rPr>
        <w:t>Situations intermédiaires selon l'avancement des travaux (pour chantiers &gt; 15 jours)</w:t>
      </w:r>
    </w:p>
    <w:p w14:paraId="46D7C0C0" w14:textId="77777777" w:rsidR="000B0743" w:rsidRPr="00F535A3" w:rsidRDefault="00000000">
      <w:pPr>
        <w:pStyle w:val="Paragraphedeliste"/>
        <w:numPr>
          <w:ilvl w:val="0"/>
          <w:numId w:val="2"/>
        </w:numPr>
        <w:spacing w:after="150"/>
        <w:rPr>
          <w:sz w:val="20"/>
          <w:szCs w:val="20"/>
        </w:rPr>
      </w:pPr>
      <w:r w:rsidRPr="00F535A3">
        <w:rPr>
          <w:sz w:val="20"/>
          <w:szCs w:val="20"/>
        </w:rPr>
        <w:t>Solde à la réception des travaux</w:t>
      </w:r>
    </w:p>
    <w:p w14:paraId="5E0A6CDA" w14:textId="77777777" w:rsidR="000B0743" w:rsidRDefault="00000000">
      <w:pPr>
        <w:pStyle w:val="Titre3"/>
      </w:pPr>
      <w:r>
        <w:t>4.2 Délai de paiement</w:t>
      </w:r>
    </w:p>
    <w:p w14:paraId="50FEBEA3" w14:textId="77777777" w:rsidR="000B0743" w:rsidRPr="00F535A3" w:rsidRDefault="00000000">
      <w:pPr>
        <w:spacing w:after="150"/>
        <w:rPr>
          <w:sz w:val="20"/>
          <w:szCs w:val="20"/>
        </w:rPr>
      </w:pPr>
      <w:r w:rsidRPr="00F535A3">
        <w:rPr>
          <w:sz w:val="20"/>
          <w:szCs w:val="20"/>
        </w:rPr>
        <w:t xml:space="preserve">Les factures sont payables à </w:t>
      </w:r>
      <w:r w:rsidRPr="00F535A3">
        <w:rPr>
          <w:b/>
          <w:bCs/>
          <w:color w:val="C00000"/>
          <w:sz w:val="20"/>
          <w:szCs w:val="20"/>
        </w:rPr>
        <w:t>[30 JOURS DATE DE FACTURE / À RÉCEPTION / AUTRE]</w:t>
      </w:r>
      <w:r w:rsidRPr="00F535A3">
        <w:rPr>
          <w:sz w:val="20"/>
          <w:szCs w:val="20"/>
        </w:rPr>
        <w:t>, par chèque ou virement bancaire.</w:t>
      </w:r>
    </w:p>
    <w:p w14:paraId="57E44C14" w14:textId="77777777" w:rsidR="000B0743" w:rsidRDefault="00000000">
      <w:pPr>
        <w:pStyle w:val="Titre3"/>
      </w:pPr>
      <w:r>
        <w:t>4.3 Pénalités de retard</w:t>
      </w:r>
    </w:p>
    <w:p w14:paraId="6C478570" w14:textId="77777777" w:rsidR="000B0743" w:rsidRPr="00F535A3" w:rsidRDefault="00000000">
      <w:pPr>
        <w:spacing w:after="150"/>
        <w:rPr>
          <w:sz w:val="20"/>
          <w:szCs w:val="20"/>
        </w:rPr>
      </w:pPr>
      <w:r w:rsidRPr="00F535A3">
        <w:rPr>
          <w:sz w:val="20"/>
          <w:szCs w:val="20"/>
        </w:rPr>
        <w:t xml:space="preserve">Tout retard de paiement entraîne de plein droit, sans mise en demeure préalable, l'application de pénalités de retard au taux de </w:t>
      </w:r>
      <w:r w:rsidRPr="00F535A3">
        <w:rPr>
          <w:b/>
          <w:bCs/>
          <w:color w:val="C00000"/>
          <w:sz w:val="20"/>
          <w:szCs w:val="20"/>
        </w:rPr>
        <w:t>[3 FOIS LE TAUX D'INTÉRÊT LÉGAL / TAUX BCE + 10 POINTS / AUTRE]</w:t>
      </w:r>
      <w:r w:rsidRPr="00F535A3">
        <w:rPr>
          <w:sz w:val="20"/>
          <w:szCs w:val="20"/>
        </w:rPr>
        <w:t>.</w:t>
      </w:r>
    </w:p>
    <w:p w14:paraId="0ED7024A" w14:textId="77777777" w:rsidR="000B0743" w:rsidRPr="00F535A3" w:rsidRDefault="00000000">
      <w:pPr>
        <w:spacing w:after="150"/>
        <w:rPr>
          <w:sz w:val="20"/>
          <w:szCs w:val="20"/>
        </w:rPr>
      </w:pPr>
      <w:r w:rsidRPr="00F535A3">
        <w:rPr>
          <w:b/>
          <w:bCs/>
          <w:sz w:val="20"/>
          <w:szCs w:val="20"/>
        </w:rPr>
        <w:t xml:space="preserve">Pour les clients professionnels : </w:t>
      </w:r>
      <w:r w:rsidRPr="00F535A3">
        <w:rPr>
          <w:sz w:val="20"/>
          <w:szCs w:val="20"/>
        </w:rPr>
        <w:t>conformément aux articles L.441-6 et D.441-5 du Code de commerce, une indemnité forfaitaire de 40 € pour frais de recouvrement est due de plein droit. Si les frais réels de recouvrement sont supérieurs, une indemnisation complémentaire pourra être demandée sur justificatifs.</w:t>
      </w:r>
    </w:p>
    <w:p w14:paraId="697F9A3C" w14:textId="77777777" w:rsidR="000B0743" w:rsidRPr="00F535A3" w:rsidRDefault="00000000">
      <w:pPr>
        <w:spacing w:after="150"/>
        <w:rPr>
          <w:sz w:val="20"/>
          <w:szCs w:val="20"/>
        </w:rPr>
      </w:pPr>
      <w:r w:rsidRPr="00F535A3">
        <w:rPr>
          <w:sz w:val="20"/>
          <w:szCs w:val="20"/>
        </w:rPr>
        <w:t xml:space="preserve">À titre de clause pénale, tout défaut d'exécution du contrat pourra entraîner une indemnité forfaitaire de </w:t>
      </w:r>
      <w:r w:rsidRPr="00F535A3">
        <w:rPr>
          <w:b/>
          <w:bCs/>
          <w:color w:val="C00000"/>
          <w:sz w:val="20"/>
          <w:szCs w:val="20"/>
        </w:rPr>
        <w:t>[10% / 15%]</w:t>
      </w:r>
      <w:r w:rsidRPr="00F535A3">
        <w:rPr>
          <w:sz w:val="20"/>
          <w:szCs w:val="20"/>
        </w:rPr>
        <w:t xml:space="preserve"> du montant de la créance, avec un minimum de </w:t>
      </w:r>
      <w:r w:rsidRPr="00F535A3">
        <w:rPr>
          <w:color w:val="C00000"/>
          <w:sz w:val="20"/>
          <w:szCs w:val="20"/>
        </w:rPr>
        <w:t>[150 € / 500 € / 1 000 €]</w:t>
      </w:r>
      <w:r w:rsidRPr="00F535A3">
        <w:rPr>
          <w:sz w:val="20"/>
          <w:szCs w:val="20"/>
        </w:rPr>
        <w:t>.</w:t>
      </w:r>
    </w:p>
    <w:p w14:paraId="5F4CE954" w14:textId="77777777" w:rsidR="000B0743" w:rsidRDefault="00000000">
      <w:pPr>
        <w:pStyle w:val="Titre3"/>
      </w:pPr>
      <w:r>
        <w:t>4.4 Suspension des travaux</w:t>
      </w:r>
    </w:p>
    <w:p w14:paraId="24A02D2F" w14:textId="77777777" w:rsidR="000B0743" w:rsidRPr="00F535A3" w:rsidRDefault="00000000">
      <w:pPr>
        <w:spacing w:after="300"/>
        <w:rPr>
          <w:sz w:val="20"/>
          <w:szCs w:val="20"/>
        </w:rPr>
      </w:pPr>
      <w:r w:rsidRPr="00F535A3">
        <w:rPr>
          <w:sz w:val="20"/>
          <w:szCs w:val="20"/>
        </w:rPr>
        <w:t xml:space="preserve">En cas de non-paiement d'une échéance, l'Entreprise pourra, après mise en demeure restée infructueuse pendant </w:t>
      </w:r>
      <w:r w:rsidRPr="00F535A3">
        <w:rPr>
          <w:b/>
          <w:bCs/>
          <w:color w:val="C00000"/>
          <w:sz w:val="20"/>
          <w:szCs w:val="20"/>
        </w:rPr>
        <w:t>[8 JOURS / 15 JOURS]</w:t>
      </w:r>
      <w:r w:rsidRPr="00F535A3">
        <w:rPr>
          <w:sz w:val="20"/>
          <w:szCs w:val="20"/>
        </w:rPr>
        <w:t>, suspendre l'exécution des travaux jusqu'au parfait paiement, sans que cette suspension puisse donner lieu à indemnité au profit du client.</w:t>
      </w:r>
    </w:p>
    <w:p w14:paraId="2FF22C9B" w14:textId="77777777" w:rsidR="000B0743" w:rsidRDefault="00000000">
      <w:pPr>
        <w:pStyle w:val="Titre2"/>
      </w:pPr>
      <w:r>
        <w:t>Article 5 – Délais d'exécution</w:t>
      </w:r>
    </w:p>
    <w:p w14:paraId="78A6098D" w14:textId="77777777" w:rsidR="000B0743" w:rsidRPr="00F535A3" w:rsidRDefault="00000000">
      <w:pPr>
        <w:spacing w:after="150"/>
        <w:rPr>
          <w:sz w:val="20"/>
          <w:szCs w:val="20"/>
        </w:rPr>
      </w:pPr>
      <w:r w:rsidRPr="00F535A3">
        <w:rPr>
          <w:sz w:val="20"/>
          <w:szCs w:val="20"/>
        </w:rPr>
        <w:t>Les délais d'exécution sont donnés à titre indicatif et ne constituent pas un engagement ferme, sauf mention expresse contraire au devis. Tout retard ne pourra donner lieu à pénalités, annulation de commande ou dommages-intérêts.</w:t>
      </w:r>
    </w:p>
    <w:p w14:paraId="14C95EDC" w14:textId="77777777" w:rsidR="000B0743" w:rsidRPr="00F535A3" w:rsidRDefault="00000000">
      <w:pPr>
        <w:spacing w:after="150"/>
        <w:rPr>
          <w:sz w:val="20"/>
          <w:szCs w:val="20"/>
        </w:rPr>
      </w:pPr>
      <w:r w:rsidRPr="00F535A3">
        <w:rPr>
          <w:sz w:val="20"/>
          <w:szCs w:val="20"/>
        </w:rPr>
        <w:t>Les délais ne commencent à courir qu'à compter de la réception de l'acompte et de tous les éléments nécessaires à l'exécution (plans, autorisations, etc.).</w:t>
      </w:r>
    </w:p>
    <w:p w14:paraId="0C48E27C" w14:textId="77777777" w:rsidR="000B0743" w:rsidRPr="00F535A3" w:rsidRDefault="00000000">
      <w:pPr>
        <w:spacing w:after="150"/>
        <w:rPr>
          <w:sz w:val="20"/>
          <w:szCs w:val="20"/>
        </w:rPr>
      </w:pPr>
      <w:r w:rsidRPr="00F535A3">
        <w:rPr>
          <w:sz w:val="20"/>
          <w:szCs w:val="20"/>
        </w:rPr>
        <w:t>Les délais sont prolongés de plein droit en cas de : force majeure, intempéries au sens du Code du travail, travaux supplémentaires, retard ou défaut d'exécution des obligations du client.</w:t>
      </w:r>
    </w:p>
    <w:p w14:paraId="63256A3D" w14:textId="77777777" w:rsidR="000B0743" w:rsidRDefault="00000000">
      <w:pPr>
        <w:pStyle w:val="Titre2"/>
      </w:pPr>
      <w:r>
        <w:t>Article 6 – Obligations du client</w:t>
      </w:r>
    </w:p>
    <w:p w14:paraId="2D699308" w14:textId="77777777" w:rsidR="000B0743" w:rsidRPr="00F535A3" w:rsidRDefault="00000000">
      <w:pPr>
        <w:spacing w:after="100"/>
        <w:rPr>
          <w:sz w:val="20"/>
          <w:szCs w:val="20"/>
        </w:rPr>
      </w:pPr>
      <w:r w:rsidRPr="00F535A3">
        <w:rPr>
          <w:sz w:val="20"/>
          <w:szCs w:val="20"/>
        </w:rPr>
        <w:lastRenderedPageBreak/>
        <w:t>Le client s'engage à :</w:t>
      </w:r>
    </w:p>
    <w:p w14:paraId="463A70D3" w14:textId="77777777" w:rsidR="000B0743" w:rsidRPr="00F535A3" w:rsidRDefault="00000000">
      <w:pPr>
        <w:pStyle w:val="Paragraphedeliste"/>
        <w:numPr>
          <w:ilvl w:val="0"/>
          <w:numId w:val="2"/>
        </w:numPr>
        <w:rPr>
          <w:sz w:val="20"/>
          <w:szCs w:val="20"/>
        </w:rPr>
      </w:pPr>
      <w:r w:rsidRPr="00F535A3">
        <w:rPr>
          <w:sz w:val="20"/>
          <w:szCs w:val="20"/>
        </w:rPr>
        <w:t>Fournir tous documents et informations nécessaires à la réalisation des travaux (plans, études, contraintes techniques)</w:t>
      </w:r>
    </w:p>
    <w:p w14:paraId="4B071D1A" w14:textId="77777777" w:rsidR="000B0743" w:rsidRPr="00F535A3" w:rsidRDefault="00000000">
      <w:pPr>
        <w:pStyle w:val="Paragraphedeliste"/>
        <w:numPr>
          <w:ilvl w:val="0"/>
          <w:numId w:val="2"/>
        </w:numPr>
        <w:rPr>
          <w:sz w:val="20"/>
          <w:szCs w:val="20"/>
        </w:rPr>
      </w:pPr>
      <w:r w:rsidRPr="00F535A3">
        <w:rPr>
          <w:sz w:val="20"/>
          <w:szCs w:val="20"/>
        </w:rPr>
        <w:t>Obtenir les autorisations administratives requises (permis de construire, déclaration préalable, accord de copropriété)</w:t>
      </w:r>
    </w:p>
    <w:p w14:paraId="6AF44F1A" w14:textId="77777777" w:rsidR="000B0743" w:rsidRPr="00F535A3" w:rsidRDefault="00000000">
      <w:pPr>
        <w:pStyle w:val="Paragraphedeliste"/>
        <w:numPr>
          <w:ilvl w:val="0"/>
          <w:numId w:val="2"/>
        </w:numPr>
        <w:rPr>
          <w:sz w:val="20"/>
          <w:szCs w:val="20"/>
        </w:rPr>
      </w:pPr>
      <w:r w:rsidRPr="00F535A3">
        <w:rPr>
          <w:sz w:val="20"/>
          <w:szCs w:val="20"/>
        </w:rPr>
        <w:t>Mettre gratuitement à disposition l'eau et l'électricité nécessaires aux travaux</w:t>
      </w:r>
    </w:p>
    <w:p w14:paraId="398B7E6C" w14:textId="77777777" w:rsidR="000B0743" w:rsidRPr="00F535A3" w:rsidRDefault="00000000">
      <w:pPr>
        <w:pStyle w:val="Paragraphedeliste"/>
        <w:numPr>
          <w:ilvl w:val="0"/>
          <w:numId w:val="2"/>
        </w:numPr>
        <w:rPr>
          <w:sz w:val="20"/>
          <w:szCs w:val="20"/>
        </w:rPr>
      </w:pPr>
      <w:r w:rsidRPr="00F535A3">
        <w:rPr>
          <w:sz w:val="20"/>
          <w:szCs w:val="20"/>
        </w:rPr>
        <w:t>Garantir un accès libre, sécurisé et adapté au chantier</w:t>
      </w:r>
    </w:p>
    <w:p w14:paraId="377DD751" w14:textId="77777777" w:rsidR="000B0743" w:rsidRPr="00F535A3" w:rsidRDefault="00000000">
      <w:pPr>
        <w:pStyle w:val="Paragraphedeliste"/>
        <w:numPr>
          <w:ilvl w:val="0"/>
          <w:numId w:val="2"/>
        </w:numPr>
        <w:spacing w:after="150"/>
        <w:rPr>
          <w:sz w:val="20"/>
          <w:szCs w:val="20"/>
        </w:rPr>
      </w:pPr>
      <w:r w:rsidRPr="00F535A3">
        <w:rPr>
          <w:sz w:val="20"/>
          <w:szCs w:val="20"/>
        </w:rPr>
        <w:t>Souscrire une assurance dommages-ouvrage avant le démarrage des travaux (obligation légale)</w:t>
      </w:r>
    </w:p>
    <w:p w14:paraId="71BA0F58" w14:textId="77777777" w:rsidR="000B0743" w:rsidRPr="00F535A3" w:rsidRDefault="00000000">
      <w:pPr>
        <w:spacing w:after="300"/>
        <w:rPr>
          <w:sz w:val="20"/>
          <w:szCs w:val="20"/>
        </w:rPr>
      </w:pPr>
      <w:r w:rsidRPr="00F535A3">
        <w:rPr>
          <w:sz w:val="20"/>
          <w:szCs w:val="20"/>
        </w:rPr>
        <w:t>L'Entreprise décline toute responsabilité pour les dommages résultant d'un accès difficile, d'installations non signalées, ou du non-respect des obligations ci-dessus.</w:t>
      </w:r>
    </w:p>
    <w:p w14:paraId="09EBA9C5" w14:textId="77777777" w:rsidR="000B0743" w:rsidRDefault="00000000">
      <w:pPr>
        <w:pStyle w:val="Titre2"/>
      </w:pPr>
      <w:r>
        <w:t>Article 7 – Travaux supplémentaires</w:t>
      </w:r>
    </w:p>
    <w:p w14:paraId="30DC955A" w14:textId="77777777" w:rsidR="000B0743" w:rsidRPr="00F535A3" w:rsidRDefault="00000000">
      <w:pPr>
        <w:spacing w:after="150"/>
        <w:rPr>
          <w:sz w:val="20"/>
          <w:szCs w:val="20"/>
        </w:rPr>
      </w:pPr>
      <w:r w:rsidRPr="00F535A3">
        <w:rPr>
          <w:sz w:val="20"/>
          <w:szCs w:val="20"/>
        </w:rPr>
        <w:t>Tous travaux non prévus au devis initial feront l'objet d'un avenant ou devis complémentaire, signé par le client avant exécution. Aucune prestation supplémentaire ne pourra être mise en œuvre sans accord écrit préalable.</w:t>
      </w:r>
    </w:p>
    <w:p w14:paraId="195A6CAC" w14:textId="77777777" w:rsidR="000B0743" w:rsidRPr="00F535A3" w:rsidRDefault="00000000">
      <w:pPr>
        <w:spacing w:after="300"/>
        <w:rPr>
          <w:sz w:val="20"/>
          <w:szCs w:val="20"/>
        </w:rPr>
      </w:pPr>
      <w:r w:rsidRPr="00F535A3">
        <w:rPr>
          <w:sz w:val="20"/>
          <w:szCs w:val="20"/>
        </w:rPr>
        <w:t>En cas d'urgence ou de nécessité technique pour respecter les règles de l'art, l'Entreprise pourra prendre les dispositions conservatoires nécessaires, sous réserve d'en informer le client dans les meilleurs délais.</w:t>
      </w:r>
    </w:p>
    <w:p w14:paraId="3D07C732" w14:textId="77777777" w:rsidR="000B0743" w:rsidRDefault="00000000">
      <w:pPr>
        <w:pStyle w:val="Titre2"/>
      </w:pPr>
      <w:r>
        <w:t>Article 8 – Réception des travaux</w:t>
      </w:r>
    </w:p>
    <w:p w14:paraId="6E71924B" w14:textId="77777777" w:rsidR="000B0743" w:rsidRPr="00F535A3" w:rsidRDefault="00000000">
      <w:pPr>
        <w:spacing w:after="150"/>
        <w:rPr>
          <w:sz w:val="20"/>
          <w:szCs w:val="20"/>
        </w:rPr>
      </w:pPr>
      <w:r w:rsidRPr="00F535A3">
        <w:rPr>
          <w:sz w:val="20"/>
          <w:szCs w:val="20"/>
        </w:rPr>
        <w:t>La réception est l'acte par lequel le client déclare accepter les ouvrages, avec ou sans réserves. Elle est prononcée contradictoirement et donne lieu à la signature d'un procès-verbal.</w:t>
      </w:r>
    </w:p>
    <w:p w14:paraId="16062BE1" w14:textId="77777777" w:rsidR="000B0743" w:rsidRPr="00F535A3" w:rsidRDefault="00000000">
      <w:pPr>
        <w:spacing w:after="150"/>
        <w:rPr>
          <w:sz w:val="20"/>
          <w:szCs w:val="20"/>
        </w:rPr>
      </w:pPr>
      <w:r w:rsidRPr="00F535A3">
        <w:rPr>
          <w:sz w:val="20"/>
          <w:szCs w:val="20"/>
        </w:rPr>
        <w:t xml:space="preserve">Le client dispose de </w:t>
      </w:r>
      <w:r w:rsidRPr="00F535A3">
        <w:rPr>
          <w:color w:val="C00000"/>
          <w:sz w:val="20"/>
          <w:szCs w:val="20"/>
        </w:rPr>
        <w:t>[8 JOURS]</w:t>
      </w:r>
      <w:r w:rsidRPr="00F535A3">
        <w:rPr>
          <w:sz w:val="20"/>
          <w:szCs w:val="20"/>
        </w:rPr>
        <w:t xml:space="preserve"> à compter de la demande de réception par l'Entreprise pour fixer la date de visite contradictoire. Cette date ne peut excéder </w:t>
      </w:r>
      <w:r w:rsidRPr="00F535A3">
        <w:rPr>
          <w:color w:val="C00000"/>
          <w:sz w:val="20"/>
          <w:szCs w:val="20"/>
        </w:rPr>
        <w:t>[20 JOURS]</w:t>
      </w:r>
      <w:r w:rsidRPr="00F535A3">
        <w:rPr>
          <w:sz w:val="20"/>
          <w:szCs w:val="20"/>
        </w:rPr>
        <w:t xml:space="preserve"> suivant la demande.</w:t>
      </w:r>
    </w:p>
    <w:p w14:paraId="05CE081F" w14:textId="77777777" w:rsidR="000B0743" w:rsidRPr="00F535A3" w:rsidRDefault="00000000">
      <w:pPr>
        <w:spacing w:after="150"/>
        <w:rPr>
          <w:sz w:val="20"/>
          <w:szCs w:val="20"/>
        </w:rPr>
      </w:pPr>
      <w:r w:rsidRPr="00F535A3">
        <w:rPr>
          <w:b/>
          <w:bCs/>
          <w:sz w:val="20"/>
          <w:szCs w:val="20"/>
        </w:rPr>
        <w:t xml:space="preserve">Réception tacite : </w:t>
      </w:r>
      <w:r w:rsidRPr="00F535A3">
        <w:rPr>
          <w:sz w:val="20"/>
          <w:szCs w:val="20"/>
        </w:rPr>
        <w:t xml:space="preserve">à défaut de procès-verbal établi dans un délai de </w:t>
      </w:r>
      <w:r w:rsidRPr="00F535A3">
        <w:rPr>
          <w:b/>
          <w:bCs/>
          <w:color w:val="C00000"/>
          <w:sz w:val="20"/>
          <w:szCs w:val="20"/>
        </w:rPr>
        <w:t>[30 JOURS]</w:t>
      </w:r>
      <w:r w:rsidRPr="00F535A3">
        <w:rPr>
          <w:sz w:val="20"/>
          <w:szCs w:val="20"/>
        </w:rPr>
        <w:t xml:space="preserve"> après l'achèvement des travaux, ou en cas de prise de possession des ouvrages par le client, la réception est réputée acquise sans réserves.</w:t>
      </w:r>
    </w:p>
    <w:p w14:paraId="4C1A3546" w14:textId="77777777" w:rsidR="000B0743" w:rsidRPr="00F535A3" w:rsidRDefault="00000000">
      <w:pPr>
        <w:spacing w:after="300"/>
        <w:rPr>
          <w:sz w:val="20"/>
          <w:szCs w:val="20"/>
        </w:rPr>
      </w:pPr>
      <w:r w:rsidRPr="00F535A3">
        <w:rPr>
          <w:sz w:val="20"/>
          <w:szCs w:val="20"/>
        </w:rPr>
        <w:t>La réception constitue le point de départ des garanties légales et libère l'Entreprise de ses obligations contractuelles, à l'exception desdites garanties.</w:t>
      </w:r>
    </w:p>
    <w:p w14:paraId="247A981F" w14:textId="77777777" w:rsidR="000B0743" w:rsidRDefault="00000000">
      <w:pPr>
        <w:pStyle w:val="Titre2"/>
      </w:pPr>
      <w:r>
        <w:t>Article 9 – Réclamations</w:t>
      </w:r>
    </w:p>
    <w:p w14:paraId="0E2AA100" w14:textId="77777777" w:rsidR="000B0743" w:rsidRPr="00F535A3" w:rsidRDefault="00000000">
      <w:pPr>
        <w:spacing w:after="150"/>
        <w:rPr>
          <w:sz w:val="20"/>
          <w:szCs w:val="20"/>
        </w:rPr>
      </w:pPr>
      <w:r w:rsidRPr="00F535A3">
        <w:rPr>
          <w:sz w:val="20"/>
          <w:szCs w:val="20"/>
        </w:rPr>
        <w:t xml:space="preserve">Toute réclamation concernant des vices apparents ou la non-conformité des travaux doit être formulée par écrit (lettre recommandée avec accusé de réception) dans un délai de </w:t>
      </w:r>
      <w:r w:rsidRPr="00F535A3">
        <w:rPr>
          <w:b/>
          <w:bCs/>
          <w:color w:val="C00000"/>
          <w:sz w:val="20"/>
          <w:szCs w:val="20"/>
        </w:rPr>
        <w:t>[8 JOURS]</w:t>
      </w:r>
      <w:r w:rsidRPr="00F535A3">
        <w:rPr>
          <w:sz w:val="20"/>
          <w:szCs w:val="20"/>
        </w:rPr>
        <w:t xml:space="preserve"> suivant la réception ou la livraison. Passé ce délai, les travaux sont réputés acceptés.</w:t>
      </w:r>
    </w:p>
    <w:p w14:paraId="146F3845" w14:textId="77777777" w:rsidR="000B0743" w:rsidRPr="00F535A3" w:rsidRDefault="00000000">
      <w:pPr>
        <w:spacing w:after="300"/>
        <w:rPr>
          <w:sz w:val="20"/>
          <w:szCs w:val="20"/>
        </w:rPr>
      </w:pPr>
      <w:r w:rsidRPr="00F535A3">
        <w:rPr>
          <w:sz w:val="20"/>
          <w:szCs w:val="20"/>
        </w:rPr>
        <w:t>L'introduction d'une réclamation ne dispense pas le client du respect des conditions et délais de paiement.</w:t>
      </w:r>
    </w:p>
    <w:p w14:paraId="09CE7C8C" w14:textId="77777777" w:rsidR="000B0743" w:rsidRDefault="00000000">
      <w:pPr>
        <w:pStyle w:val="Titre2"/>
      </w:pPr>
      <w:r>
        <w:t>Article 10 – Garanties</w:t>
      </w:r>
    </w:p>
    <w:p w14:paraId="518CB34B" w14:textId="77777777" w:rsidR="000B0743" w:rsidRPr="00F535A3" w:rsidRDefault="00000000">
      <w:pPr>
        <w:spacing w:after="150"/>
        <w:rPr>
          <w:sz w:val="20"/>
          <w:szCs w:val="20"/>
        </w:rPr>
      </w:pPr>
      <w:r>
        <w:t>L</w:t>
      </w:r>
      <w:r w:rsidRPr="00F535A3">
        <w:rPr>
          <w:sz w:val="20"/>
          <w:szCs w:val="20"/>
        </w:rPr>
        <w:t>es travaux réalisés bénéficient des garanties légales prévues par le Code civil :</w:t>
      </w:r>
    </w:p>
    <w:p w14:paraId="1DC71313" w14:textId="77777777" w:rsidR="000B0743" w:rsidRPr="00F535A3" w:rsidRDefault="00000000">
      <w:pPr>
        <w:pStyle w:val="Paragraphedeliste"/>
        <w:numPr>
          <w:ilvl w:val="0"/>
          <w:numId w:val="2"/>
        </w:numPr>
        <w:rPr>
          <w:sz w:val="20"/>
          <w:szCs w:val="20"/>
        </w:rPr>
      </w:pPr>
      <w:r w:rsidRPr="00F535A3">
        <w:rPr>
          <w:sz w:val="20"/>
          <w:szCs w:val="20"/>
        </w:rPr>
        <w:t>Garantie de parfait achèvement : 1 an à compter de la réception</w:t>
      </w:r>
    </w:p>
    <w:p w14:paraId="793376AC" w14:textId="77777777" w:rsidR="000B0743" w:rsidRPr="00F535A3" w:rsidRDefault="00000000">
      <w:pPr>
        <w:pStyle w:val="Paragraphedeliste"/>
        <w:numPr>
          <w:ilvl w:val="0"/>
          <w:numId w:val="2"/>
        </w:numPr>
        <w:rPr>
          <w:sz w:val="20"/>
          <w:szCs w:val="20"/>
        </w:rPr>
      </w:pPr>
      <w:r w:rsidRPr="00F535A3">
        <w:rPr>
          <w:sz w:val="20"/>
          <w:szCs w:val="20"/>
        </w:rPr>
        <w:t>Garantie biennale (bon fonctionnement) : 2 ans à compter de la réception</w:t>
      </w:r>
    </w:p>
    <w:p w14:paraId="465C9C38" w14:textId="77777777" w:rsidR="000B0743" w:rsidRPr="00F535A3" w:rsidRDefault="00000000">
      <w:pPr>
        <w:pStyle w:val="Paragraphedeliste"/>
        <w:numPr>
          <w:ilvl w:val="0"/>
          <w:numId w:val="2"/>
        </w:numPr>
        <w:spacing w:after="150"/>
        <w:rPr>
          <w:sz w:val="20"/>
          <w:szCs w:val="20"/>
        </w:rPr>
      </w:pPr>
      <w:r w:rsidRPr="00F535A3">
        <w:rPr>
          <w:sz w:val="20"/>
          <w:szCs w:val="20"/>
        </w:rPr>
        <w:t>Garantie décennale : 10 ans à compter de la réception</w:t>
      </w:r>
    </w:p>
    <w:p w14:paraId="69E1F45F" w14:textId="77777777" w:rsidR="000B0743" w:rsidRPr="00F535A3" w:rsidRDefault="00000000">
      <w:pPr>
        <w:spacing w:after="150"/>
        <w:rPr>
          <w:sz w:val="20"/>
          <w:szCs w:val="20"/>
        </w:rPr>
      </w:pPr>
      <w:r w:rsidRPr="00F535A3">
        <w:rPr>
          <w:sz w:val="20"/>
          <w:szCs w:val="20"/>
        </w:rPr>
        <w:lastRenderedPageBreak/>
        <w:t>Ces garanties ne couvrent pas les dommages résultant d'un usage anormal, d'un défaut d'entretien, d'une modification non autorisée, ou de l'usure normale.</w:t>
      </w:r>
    </w:p>
    <w:p w14:paraId="1C68CD29" w14:textId="77777777" w:rsidR="000B0743" w:rsidRDefault="00000000">
      <w:pPr>
        <w:pStyle w:val="Titre2"/>
      </w:pPr>
      <w:r>
        <w:t>Article 11 – Assurances</w:t>
      </w:r>
    </w:p>
    <w:p w14:paraId="7B935FE7" w14:textId="77777777" w:rsidR="000B0743" w:rsidRPr="00F535A3" w:rsidRDefault="00000000">
      <w:pPr>
        <w:spacing w:after="150"/>
        <w:rPr>
          <w:sz w:val="20"/>
          <w:szCs w:val="20"/>
        </w:rPr>
      </w:pPr>
      <w:r w:rsidRPr="00F535A3">
        <w:rPr>
          <w:sz w:val="20"/>
          <w:szCs w:val="20"/>
        </w:rPr>
        <w:t>L'Entreprise déclare être assurée pour la couverture de sa responsabilité civile professionnelle et de sa responsabilité décennale auprès de :</w:t>
      </w:r>
    </w:p>
    <w:p w14:paraId="5FD32218" w14:textId="77777777" w:rsidR="000B0743" w:rsidRPr="00F535A3" w:rsidRDefault="00000000">
      <w:pPr>
        <w:spacing w:after="100"/>
        <w:rPr>
          <w:sz w:val="20"/>
          <w:szCs w:val="20"/>
        </w:rPr>
      </w:pPr>
      <w:r w:rsidRPr="00F535A3">
        <w:rPr>
          <w:b/>
          <w:bCs/>
          <w:sz w:val="20"/>
          <w:szCs w:val="20"/>
        </w:rPr>
        <w:t xml:space="preserve">Assureur : </w:t>
      </w:r>
      <w:r w:rsidRPr="00F535A3">
        <w:rPr>
          <w:color w:val="C00000"/>
          <w:sz w:val="20"/>
          <w:szCs w:val="20"/>
        </w:rPr>
        <w:t>[NOM DE L'ASSUREUR]</w:t>
      </w:r>
    </w:p>
    <w:p w14:paraId="41CFD241" w14:textId="77777777" w:rsidR="000B0743" w:rsidRPr="00F535A3" w:rsidRDefault="00000000">
      <w:pPr>
        <w:spacing w:after="100"/>
        <w:rPr>
          <w:sz w:val="20"/>
          <w:szCs w:val="20"/>
        </w:rPr>
      </w:pPr>
      <w:r w:rsidRPr="00F535A3">
        <w:rPr>
          <w:b/>
          <w:bCs/>
          <w:sz w:val="20"/>
          <w:szCs w:val="20"/>
        </w:rPr>
        <w:t xml:space="preserve">Adresse : </w:t>
      </w:r>
      <w:r w:rsidRPr="00F535A3">
        <w:rPr>
          <w:color w:val="C00000"/>
          <w:sz w:val="20"/>
          <w:szCs w:val="20"/>
        </w:rPr>
        <w:t>[ADRESSE DE L'ASSUREUR]</w:t>
      </w:r>
    </w:p>
    <w:p w14:paraId="5CC1D1CA" w14:textId="77777777" w:rsidR="000B0743" w:rsidRPr="00F535A3" w:rsidRDefault="00000000">
      <w:pPr>
        <w:spacing w:after="100"/>
        <w:rPr>
          <w:sz w:val="20"/>
          <w:szCs w:val="20"/>
        </w:rPr>
      </w:pPr>
      <w:r w:rsidRPr="00F535A3">
        <w:rPr>
          <w:b/>
          <w:bCs/>
          <w:sz w:val="20"/>
          <w:szCs w:val="20"/>
        </w:rPr>
        <w:t xml:space="preserve">N° de police : </w:t>
      </w:r>
      <w:r w:rsidRPr="00F535A3">
        <w:rPr>
          <w:color w:val="C00000"/>
          <w:sz w:val="20"/>
          <w:szCs w:val="20"/>
        </w:rPr>
        <w:t>[NUMÉRO DE POLICE]</w:t>
      </w:r>
    </w:p>
    <w:p w14:paraId="129A2BD8" w14:textId="77777777" w:rsidR="000B0743" w:rsidRPr="00F535A3" w:rsidRDefault="00000000">
      <w:pPr>
        <w:spacing w:after="300"/>
        <w:rPr>
          <w:sz w:val="20"/>
          <w:szCs w:val="20"/>
        </w:rPr>
      </w:pPr>
      <w:r w:rsidRPr="00F535A3">
        <w:rPr>
          <w:sz w:val="20"/>
          <w:szCs w:val="20"/>
        </w:rPr>
        <w:t>Une attestation d'assurance sera fournie sur demande du client.</w:t>
      </w:r>
    </w:p>
    <w:p w14:paraId="3F90C1CE" w14:textId="77777777" w:rsidR="000B0743" w:rsidRDefault="00000000">
      <w:pPr>
        <w:pStyle w:val="Titre2"/>
      </w:pPr>
      <w:r>
        <w:t>Article 12 – Réserve de propriété</w:t>
      </w:r>
    </w:p>
    <w:p w14:paraId="2F67C87D" w14:textId="77777777" w:rsidR="000B0743" w:rsidRPr="00F535A3" w:rsidRDefault="00000000">
      <w:pPr>
        <w:spacing w:after="150"/>
        <w:rPr>
          <w:sz w:val="20"/>
          <w:szCs w:val="20"/>
        </w:rPr>
      </w:pPr>
      <w:r w:rsidRPr="00F535A3">
        <w:rPr>
          <w:sz w:val="20"/>
          <w:szCs w:val="20"/>
        </w:rPr>
        <w:t>Conformément à la loi n°80-335 du 12 mai 1980, l'Entreprise conserve la propriété des biens et matériaux fournis jusqu'au paiement intégral du prix, en principal et accessoires.</w:t>
      </w:r>
    </w:p>
    <w:p w14:paraId="3B833648" w14:textId="77777777" w:rsidR="000B0743" w:rsidRPr="00F535A3" w:rsidRDefault="00000000">
      <w:pPr>
        <w:spacing w:after="300"/>
        <w:rPr>
          <w:sz w:val="20"/>
          <w:szCs w:val="20"/>
        </w:rPr>
      </w:pPr>
      <w:r w:rsidRPr="00F535A3">
        <w:rPr>
          <w:sz w:val="20"/>
          <w:szCs w:val="20"/>
        </w:rPr>
        <w:t>Toutefois, le transfert des risques de perte, vol ou détérioration s'opère dès la livraison ou la mise à disposition sur le chantier.</w:t>
      </w:r>
    </w:p>
    <w:p w14:paraId="33C63DF3" w14:textId="77777777" w:rsidR="000B0743" w:rsidRDefault="00000000">
      <w:pPr>
        <w:pStyle w:val="Titre2"/>
      </w:pPr>
      <w:r>
        <w:t>Article 13 – Propriété intellectuelle</w:t>
      </w:r>
    </w:p>
    <w:p w14:paraId="57436C4B" w14:textId="77777777" w:rsidR="000B0743" w:rsidRPr="00F535A3" w:rsidRDefault="00000000">
      <w:pPr>
        <w:spacing w:after="300"/>
        <w:rPr>
          <w:sz w:val="20"/>
          <w:szCs w:val="20"/>
        </w:rPr>
      </w:pPr>
      <w:r w:rsidRPr="00F535A3">
        <w:rPr>
          <w:sz w:val="20"/>
          <w:szCs w:val="20"/>
        </w:rPr>
        <w:t>Les études, plans, devis et documents établis par l'Entreprise restent sa propriété exclusive. Ils ne peuvent être communiqués, reproduits ou utilisés par des tiers sans autorisation écrite. En cas de non-conclusion du marché, ils devront être restitués à première demande.</w:t>
      </w:r>
    </w:p>
    <w:p w14:paraId="509E4AFE" w14:textId="77777777" w:rsidR="000B0743" w:rsidRDefault="00000000">
      <w:pPr>
        <w:pStyle w:val="Titre2"/>
      </w:pPr>
      <w:r>
        <w:t>Article 14 – Sous-traitance</w:t>
      </w:r>
    </w:p>
    <w:p w14:paraId="63AFD2A1" w14:textId="77777777" w:rsidR="000B0743" w:rsidRPr="00F535A3" w:rsidRDefault="00000000">
      <w:pPr>
        <w:spacing w:after="300"/>
        <w:rPr>
          <w:sz w:val="20"/>
          <w:szCs w:val="20"/>
        </w:rPr>
      </w:pPr>
      <w:r w:rsidRPr="00F535A3">
        <w:rPr>
          <w:sz w:val="20"/>
          <w:szCs w:val="20"/>
        </w:rPr>
        <w:t>L'Entreprise se réserve le droit de sous-traiter tout ou partie des travaux. Elle demeure seule responsable vis-à-vis du client de la bonne exécution de l'ensemble des prestations.</w:t>
      </w:r>
    </w:p>
    <w:p w14:paraId="6B305AF4" w14:textId="77777777" w:rsidR="000B0743" w:rsidRDefault="00000000">
      <w:pPr>
        <w:pStyle w:val="Titre2"/>
      </w:pPr>
      <w:r>
        <w:t>Article 15 – Force majeure</w:t>
      </w:r>
    </w:p>
    <w:p w14:paraId="391E3522" w14:textId="77777777" w:rsidR="000B0743" w:rsidRPr="00F535A3" w:rsidRDefault="00000000">
      <w:pPr>
        <w:spacing w:after="150"/>
        <w:rPr>
          <w:sz w:val="20"/>
          <w:szCs w:val="20"/>
        </w:rPr>
      </w:pPr>
      <w:r w:rsidRPr="00F535A3">
        <w:rPr>
          <w:sz w:val="20"/>
          <w:szCs w:val="20"/>
        </w:rPr>
        <w:t>La responsabilité de l'Entreprise ne pourra être engagée en cas d'inexécution ou de retard dus à un cas de force majeure au sens de l'article 1218 du Code civil, notamment : catastrophes naturelles, intempéries exceptionnelles, épidémies, pandémies, grèves, guerres, actes de terrorisme, pénuries de matériaux, défaillances de fournisseurs, interruptions d'approvisionnement énergétique.</w:t>
      </w:r>
    </w:p>
    <w:p w14:paraId="56E921CE" w14:textId="77777777" w:rsidR="000B0743" w:rsidRPr="00F535A3" w:rsidRDefault="00000000">
      <w:pPr>
        <w:spacing w:after="300"/>
        <w:rPr>
          <w:sz w:val="20"/>
          <w:szCs w:val="20"/>
        </w:rPr>
      </w:pPr>
      <w:r w:rsidRPr="00F535A3">
        <w:rPr>
          <w:sz w:val="20"/>
          <w:szCs w:val="20"/>
        </w:rPr>
        <w:t>En cas de survenance d'un tel événement, les parties sont dégagées de leurs obligations respectives pour la durée de l'empêchement.</w:t>
      </w:r>
    </w:p>
    <w:p w14:paraId="48C2CE7A" w14:textId="77777777" w:rsidR="000B0743" w:rsidRDefault="00000000">
      <w:pPr>
        <w:pStyle w:val="Titre2"/>
      </w:pPr>
      <w:r>
        <w:t>Article 16 – Droit à l'image</w:t>
      </w:r>
    </w:p>
    <w:p w14:paraId="7477F4B6" w14:textId="77777777" w:rsidR="000B0743" w:rsidRPr="00F535A3" w:rsidRDefault="00000000">
      <w:pPr>
        <w:spacing w:after="300"/>
        <w:rPr>
          <w:sz w:val="20"/>
          <w:szCs w:val="20"/>
        </w:rPr>
      </w:pPr>
      <w:r w:rsidRPr="00F535A3">
        <w:rPr>
          <w:sz w:val="20"/>
          <w:szCs w:val="20"/>
        </w:rPr>
        <w:t>Sauf opposition expresse du client notifiée par écrit, l'Entreprise est autorisée à utiliser les photographies des réalisations à des fins de promotion commerciale (site internet, plaquettes, réponses aux appels d'offres). Cette autorisation est révocable à tout moment sur simple demande écrite.</w:t>
      </w:r>
    </w:p>
    <w:p w14:paraId="38F3D484" w14:textId="77777777" w:rsidR="000B0743" w:rsidRDefault="00000000">
      <w:pPr>
        <w:pStyle w:val="Titre2"/>
      </w:pPr>
      <w:r>
        <w:t>Article 17 – Protection des données personnelles (RGPD)</w:t>
      </w:r>
    </w:p>
    <w:p w14:paraId="7D2CA317" w14:textId="77777777" w:rsidR="000B0743" w:rsidRPr="00F535A3" w:rsidRDefault="00000000">
      <w:pPr>
        <w:spacing w:after="150"/>
        <w:rPr>
          <w:sz w:val="20"/>
          <w:szCs w:val="20"/>
        </w:rPr>
      </w:pPr>
      <w:r w:rsidRPr="00F535A3">
        <w:rPr>
          <w:sz w:val="20"/>
          <w:szCs w:val="20"/>
        </w:rPr>
        <w:lastRenderedPageBreak/>
        <w:t xml:space="preserve">Les informations personnelles collectées (nom, adresse, téléphone, email) sont enregistrées dans le fichier clients de l'Entreprise et utilisées pour la gestion des commandes et de la relation commerciale. Elles sont conservées pendant </w:t>
      </w:r>
      <w:r w:rsidRPr="00F535A3">
        <w:rPr>
          <w:color w:val="C00000"/>
          <w:sz w:val="20"/>
          <w:szCs w:val="20"/>
        </w:rPr>
        <w:t>[3 ANS / 10 ANS]</w:t>
      </w:r>
      <w:r w:rsidRPr="00F535A3">
        <w:rPr>
          <w:sz w:val="20"/>
          <w:szCs w:val="20"/>
        </w:rPr>
        <w:t xml:space="preserve"> à compter de la fin de la relation contractuelle.</w:t>
      </w:r>
    </w:p>
    <w:p w14:paraId="3479B313" w14:textId="77777777" w:rsidR="000B0743" w:rsidRPr="00F535A3" w:rsidRDefault="00000000">
      <w:pPr>
        <w:spacing w:after="150"/>
        <w:rPr>
          <w:sz w:val="20"/>
          <w:szCs w:val="20"/>
        </w:rPr>
      </w:pPr>
      <w:r w:rsidRPr="00F535A3">
        <w:rPr>
          <w:sz w:val="20"/>
          <w:szCs w:val="20"/>
        </w:rPr>
        <w:t xml:space="preserve">Conformément au Règlement européen 2016/679 (RGPD) et à la loi Informatique et Libertés, vous disposez d'un droit d'accès, de rectification, de portabilité, d'effacement et de limitation du traitement de vos données. Vous pouvez exercer ces droits en écrivant à : </w:t>
      </w:r>
      <w:r w:rsidRPr="00F535A3">
        <w:rPr>
          <w:color w:val="C00000"/>
          <w:sz w:val="20"/>
          <w:szCs w:val="20"/>
        </w:rPr>
        <w:t>[ADRESSE OU EMAIL DU RESPONSABLE]</w:t>
      </w:r>
      <w:r w:rsidRPr="00F535A3">
        <w:rPr>
          <w:sz w:val="20"/>
          <w:szCs w:val="20"/>
        </w:rPr>
        <w:t>.</w:t>
      </w:r>
    </w:p>
    <w:p w14:paraId="3BD7B459" w14:textId="77777777" w:rsidR="000B0743" w:rsidRPr="00F535A3" w:rsidRDefault="00000000">
      <w:pPr>
        <w:spacing w:after="300"/>
        <w:rPr>
          <w:sz w:val="20"/>
          <w:szCs w:val="20"/>
        </w:rPr>
      </w:pPr>
      <w:r w:rsidRPr="00F535A3">
        <w:rPr>
          <w:sz w:val="20"/>
          <w:szCs w:val="20"/>
        </w:rPr>
        <w:t>Pour toute réclamation, vous pouvez contacter la CNIL (www.cnil.fr).</w:t>
      </w:r>
    </w:p>
    <w:p w14:paraId="5D2E8901" w14:textId="77777777" w:rsidR="000B0743" w:rsidRDefault="00000000">
      <w:pPr>
        <w:pStyle w:val="Titre2"/>
      </w:pPr>
      <w:r>
        <w:t>Article 18 – Dispositions spécifiques aux clients particuliers (B2C)</w:t>
      </w:r>
    </w:p>
    <w:p w14:paraId="5D4AE0ED" w14:textId="77777777" w:rsidR="000B0743" w:rsidRDefault="00000000">
      <w:pPr>
        <w:shd w:val="clear" w:color="auto" w:fill="E8F4E8"/>
        <w:spacing w:after="150"/>
      </w:pPr>
      <w:r>
        <w:rPr>
          <w:i/>
          <w:iCs/>
        </w:rPr>
        <w:t>💡 Cet article s'applique uniquement aux contrats conclus avec des consommateurs personnes physiques.</w:t>
      </w:r>
    </w:p>
    <w:p w14:paraId="1CA3BDB7" w14:textId="77777777" w:rsidR="000B0743" w:rsidRDefault="00000000">
      <w:pPr>
        <w:pStyle w:val="Titre3"/>
      </w:pPr>
      <w:r>
        <w:t>18.1 Délai de rétractation</w:t>
      </w:r>
    </w:p>
    <w:p w14:paraId="50B1D23F" w14:textId="77777777" w:rsidR="000B0743" w:rsidRPr="00F535A3" w:rsidRDefault="00000000">
      <w:pPr>
        <w:spacing w:after="150"/>
        <w:rPr>
          <w:sz w:val="20"/>
          <w:szCs w:val="20"/>
        </w:rPr>
      </w:pPr>
      <w:r w:rsidRPr="00F535A3">
        <w:rPr>
          <w:sz w:val="20"/>
          <w:szCs w:val="20"/>
        </w:rPr>
        <w:t>Pour les contrats conclus hors établissement (à domicile) ou à distance, le client consommateur dispose d'un délai de 14 jours calendaires à compter de la signature du contrat pour exercer son droit de rétractation, sans avoir à justifier de motifs ni à payer de pénalités, conformément aux articles L.221-18 et suivants du Code de la consommation.</w:t>
      </w:r>
    </w:p>
    <w:p w14:paraId="50DBA0A3" w14:textId="77777777" w:rsidR="000B0743" w:rsidRPr="00F535A3" w:rsidRDefault="00000000">
      <w:pPr>
        <w:spacing w:after="150"/>
        <w:rPr>
          <w:sz w:val="20"/>
          <w:szCs w:val="20"/>
        </w:rPr>
      </w:pPr>
      <w:r w:rsidRPr="00F535A3">
        <w:rPr>
          <w:sz w:val="20"/>
          <w:szCs w:val="20"/>
        </w:rPr>
        <w:t>Ce délai est porté à 12 mois si l'information sur le droit de rétractation n'a pas été fournie au consommateur.</w:t>
      </w:r>
    </w:p>
    <w:p w14:paraId="14AE80AF" w14:textId="77777777" w:rsidR="000B0743" w:rsidRPr="00F535A3" w:rsidRDefault="00000000">
      <w:pPr>
        <w:spacing w:after="150"/>
        <w:rPr>
          <w:sz w:val="20"/>
          <w:szCs w:val="20"/>
        </w:rPr>
      </w:pPr>
      <w:r w:rsidRPr="00F535A3">
        <w:rPr>
          <w:b/>
          <w:bCs/>
          <w:sz w:val="20"/>
          <w:szCs w:val="20"/>
        </w:rPr>
        <w:t xml:space="preserve">Exception : </w:t>
      </w:r>
      <w:r w:rsidRPr="00F535A3">
        <w:rPr>
          <w:sz w:val="20"/>
          <w:szCs w:val="20"/>
        </w:rPr>
        <w:t>si le consommateur demande expressément que les travaux commencent avant la fin du délai de rétractation et signe une demande expresse en ce sens, le droit de rétractation est applicable mais le consommateur devra régler un montant proportionnel aux travaux déjà effectués.</w:t>
      </w:r>
    </w:p>
    <w:p w14:paraId="058B6988" w14:textId="77777777" w:rsidR="000B0743" w:rsidRDefault="00000000">
      <w:pPr>
        <w:pStyle w:val="Titre3"/>
      </w:pPr>
      <w:r>
        <w:t>18.2 Médiation de la consommation</w:t>
      </w:r>
    </w:p>
    <w:p w14:paraId="505C4379" w14:textId="77777777" w:rsidR="000B0743" w:rsidRPr="00F535A3" w:rsidRDefault="00000000">
      <w:pPr>
        <w:spacing w:after="150"/>
        <w:rPr>
          <w:sz w:val="20"/>
          <w:szCs w:val="20"/>
        </w:rPr>
      </w:pPr>
      <w:r w:rsidRPr="00F535A3">
        <w:rPr>
          <w:sz w:val="20"/>
          <w:szCs w:val="20"/>
        </w:rPr>
        <w:t>Conformément à l'article L.612-1 du Code de la consommation, en cas de litige, le client consommateur peut recourir gratuitement à un médiateur de la consommation après avoir préalablement adressé une réclamation écrite à l'Entreprise restée sans réponse satisfaisante dans un délai de 2 mois.</w:t>
      </w:r>
    </w:p>
    <w:p w14:paraId="7E955437" w14:textId="77777777" w:rsidR="000B0743" w:rsidRDefault="00000000">
      <w:pPr>
        <w:spacing w:after="100"/>
      </w:pPr>
      <w:r>
        <w:rPr>
          <w:b/>
          <w:bCs/>
        </w:rPr>
        <w:t>Médiateur désigné :</w:t>
      </w:r>
    </w:p>
    <w:p w14:paraId="41CCCB53" w14:textId="77777777" w:rsidR="000B0743" w:rsidRPr="00F535A3" w:rsidRDefault="00000000">
      <w:pPr>
        <w:spacing w:after="100"/>
        <w:rPr>
          <w:sz w:val="20"/>
          <w:szCs w:val="20"/>
        </w:rPr>
      </w:pPr>
      <w:r w:rsidRPr="00F535A3">
        <w:rPr>
          <w:color w:val="C00000"/>
          <w:sz w:val="20"/>
          <w:szCs w:val="20"/>
        </w:rPr>
        <w:t>[NOM DU MÉDIATEUR : CM2C / CPMN / MEDICYS / AUTRE]</w:t>
      </w:r>
    </w:p>
    <w:p w14:paraId="68A1070B" w14:textId="77777777" w:rsidR="000B0743" w:rsidRPr="00F535A3" w:rsidRDefault="00000000">
      <w:pPr>
        <w:spacing w:after="100"/>
        <w:rPr>
          <w:sz w:val="20"/>
          <w:szCs w:val="20"/>
        </w:rPr>
      </w:pPr>
      <w:r w:rsidRPr="00F535A3">
        <w:rPr>
          <w:color w:val="C00000"/>
          <w:sz w:val="20"/>
          <w:szCs w:val="20"/>
        </w:rPr>
        <w:t>[ADRESSE DU MÉDIATEUR]</w:t>
      </w:r>
    </w:p>
    <w:p w14:paraId="04980D50" w14:textId="77777777" w:rsidR="000B0743" w:rsidRPr="00F535A3" w:rsidRDefault="00000000">
      <w:pPr>
        <w:spacing w:after="100"/>
        <w:rPr>
          <w:sz w:val="20"/>
          <w:szCs w:val="20"/>
        </w:rPr>
      </w:pPr>
      <w:r w:rsidRPr="00F535A3">
        <w:rPr>
          <w:color w:val="C00000"/>
          <w:sz w:val="20"/>
          <w:szCs w:val="20"/>
        </w:rPr>
        <w:t>[SITE INTERNET DU MÉDIATEUR]</w:t>
      </w:r>
    </w:p>
    <w:p w14:paraId="58436125" w14:textId="77777777" w:rsidR="000B0743" w:rsidRPr="00F535A3" w:rsidRDefault="00000000">
      <w:pPr>
        <w:spacing w:after="300"/>
        <w:rPr>
          <w:sz w:val="20"/>
          <w:szCs w:val="20"/>
        </w:rPr>
      </w:pPr>
      <w:r w:rsidRPr="00F535A3">
        <w:rPr>
          <w:sz w:val="20"/>
          <w:szCs w:val="20"/>
        </w:rPr>
        <w:t>Le client peut également utiliser la plateforme européenne de règlement en ligne des litiges : https://ec.europa.eu/consumers/odr</w:t>
      </w:r>
    </w:p>
    <w:p w14:paraId="2BF2B34A" w14:textId="77777777" w:rsidR="000B0743" w:rsidRDefault="00000000">
      <w:pPr>
        <w:pStyle w:val="Titre2"/>
      </w:pPr>
      <w:r>
        <w:t>Article 19 – Résiliation</w:t>
      </w:r>
    </w:p>
    <w:p w14:paraId="18D4F879" w14:textId="77777777" w:rsidR="000B0743" w:rsidRPr="00F535A3" w:rsidRDefault="00000000">
      <w:pPr>
        <w:spacing w:after="150"/>
        <w:rPr>
          <w:sz w:val="20"/>
          <w:szCs w:val="20"/>
        </w:rPr>
      </w:pPr>
      <w:r w:rsidRPr="00F535A3">
        <w:rPr>
          <w:sz w:val="20"/>
          <w:szCs w:val="20"/>
        </w:rPr>
        <w:t xml:space="preserve">En cas de manquement grave de l'une des parties à ses obligations contractuelles, l'autre partie pourra résilier le contrat de plein droit, </w:t>
      </w:r>
      <w:r w:rsidRPr="00F535A3">
        <w:rPr>
          <w:color w:val="C00000"/>
          <w:sz w:val="20"/>
          <w:szCs w:val="20"/>
        </w:rPr>
        <w:t>[15 JOURS]</w:t>
      </w:r>
      <w:r w:rsidRPr="00F535A3">
        <w:rPr>
          <w:sz w:val="20"/>
          <w:szCs w:val="20"/>
        </w:rPr>
        <w:t xml:space="preserve"> après mise en demeure par lettre recommandée avec accusé de réception restée infructueuse.</w:t>
      </w:r>
    </w:p>
    <w:p w14:paraId="3D4D0496" w14:textId="77777777" w:rsidR="000B0743" w:rsidRPr="00F535A3" w:rsidRDefault="00000000">
      <w:pPr>
        <w:spacing w:after="300"/>
        <w:rPr>
          <w:sz w:val="20"/>
          <w:szCs w:val="20"/>
        </w:rPr>
      </w:pPr>
      <w:r w:rsidRPr="00F535A3">
        <w:rPr>
          <w:sz w:val="20"/>
          <w:szCs w:val="20"/>
        </w:rPr>
        <w:t>En cas de redressement ou liquidation judiciaire du client, l'Entreprise se réserve le droit de résilier le contrat de plein droit.</w:t>
      </w:r>
    </w:p>
    <w:p w14:paraId="4EB5C509" w14:textId="77777777" w:rsidR="000B0743" w:rsidRDefault="00000000">
      <w:pPr>
        <w:pStyle w:val="Titre2"/>
      </w:pPr>
      <w:r>
        <w:t>Article 20 – Litiges et tribunal compétent</w:t>
      </w:r>
    </w:p>
    <w:p w14:paraId="2E54BC3E" w14:textId="77777777" w:rsidR="000B0743" w:rsidRPr="00F535A3" w:rsidRDefault="00000000">
      <w:pPr>
        <w:spacing w:after="150"/>
        <w:rPr>
          <w:sz w:val="20"/>
          <w:szCs w:val="20"/>
        </w:rPr>
      </w:pPr>
      <w:r w:rsidRPr="00F535A3">
        <w:rPr>
          <w:sz w:val="20"/>
          <w:szCs w:val="20"/>
        </w:rPr>
        <w:lastRenderedPageBreak/>
        <w:t xml:space="preserve">En cas de litige, les parties s'efforceront de trouver une solution amiable dans un délai de </w:t>
      </w:r>
      <w:r w:rsidRPr="00F535A3">
        <w:rPr>
          <w:color w:val="C00000"/>
          <w:sz w:val="20"/>
          <w:szCs w:val="20"/>
        </w:rPr>
        <w:t>[10 JOURS / 15 JOURS]</w:t>
      </w:r>
      <w:r w:rsidRPr="00F535A3">
        <w:rPr>
          <w:sz w:val="20"/>
          <w:szCs w:val="20"/>
        </w:rPr>
        <w:t xml:space="preserve"> à compter de la notification du différend.</w:t>
      </w:r>
    </w:p>
    <w:p w14:paraId="03C6656D" w14:textId="77777777" w:rsidR="000B0743" w:rsidRPr="00F535A3" w:rsidRDefault="00000000">
      <w:pPr>
        <w:spacing w:after="150"/>
        <w:rPr>
          <w:sz w:val="20"/>
          <w:szCs w:val="20"/>
        </w:rPr>
      </w:pPr>
      <w:r w:rsidRPr="00F535A3">
        <w:rPr>
          <w:sz w:val="20"/>
          <w:szCs w:val="20"/>
        </w:rPr>
        <w:t xml:space="preserve">À défaut d'accord amiable, tout litige sera soumis aux tribunaux compétents du ressort du siège social de l'Entreprise, soit le </w:t>
      </w:r>
      <w:r w:rsidRPr="00F535A3">
        <w:rPr>
          <w:b/>
          <w:bCs/>
          <w:color w:val="C00000"/>
          <w:sz w:val="20"/>
          <w:szCs w:val="20"/>
        </w:rPr>
        <w:t>Tribunal de Commerce de [VILLE]</w:t>
      </w:r>
      <w:r w:rsidRPr="00F535A3">
        <w:rPr>
          <w:sz w:val="20"/>
          <w:szCs w:val="20"/>
        </w:rPr>
        <w:t>, même en cas de pluralité de défendeurs ou d'appel en garantie.</w:t>
      </w:r>
    </w:p>
    <w:p w14:paraId="6D2DC456" w14:textId="77777777" w:rsidR="000B0743" w:rsidRPr="00F535A3" w:rsidRDefault="00000000">
      <w:pPr>
        <w:spacing w:after="300"/>
        <w:rPr>
          <w:sz w:val="20"/>
          <w:szCs w:val="20"/>
        </w:rPr>
      </w:pPr>
      <w:r w:rsidRPr="00F535A3">
        <w:rPr>
          <w:b/>
          <w:bCs/>
          <w:sz w:val="20"/>
          <w:szCs w:val="20"/>
        </w:rPr>
        <w:t xml:space="preserve">Exception B2C : </w:t>
      </w:r>
      <w:r w:rsidRPr="00F535A3">
        <w:rPr>
          <w:sz w:val="20"/>
          <w:szCs w:val="20"/>
        </w:rPr>
        <w:t>pour les litiges avec des consommateurs, les règles de compétence territoriale de droit commun s'appliquent (tribunal du domicile du défendeur ou, au choix du demandeur, du lieu de livraison effective).</w:t>
      </w:r>
    </w:p>
    <w:p w14:paraId="0FD20ADC" w14:textId="77777777" w:rsidR="000B0743" w:rsidRDefault="00000000">
      <w:pPr>
        <w:pStyle w:val="Titre2"/>
      </w:pPr>
      <w:r>
        <w:t>Article 21 – Dispositions diverses</w:t>
      </w:r>
    </w:p>
    <w:p w14:paraId="07F757E4" w14:textId="77777777" w:rsidR="000B0743" w:rsidRPr="00F535A3" w:rsidRDefault="00000000">
      <w:pPr>
        <w:spacing w:after="150"/>
        <w:rPr>
          <w:sz w:val="20"/>
          <w:szCs w:val="20"/>
        </w:rPr>
      </w:pPr>
      <w:r w:rsidRPr="00F535A3">
        <w:rPr>
          <w:b/>
          <w:bCs/>
          <w:sz w:val="20"/>
          <w:szCs w:val="20"/>
        </w:rPr>
        <w:t xml:space="preserve">Divisibilité : </w:t>
      </w:r>
      <w:r w:rsidRPr="00F535A3">
        <w:rPr>
          <w:sz w:val="20"/>
          <w:szCs w:val="20"/>
        </w:rPr>
        <w:t>si l'une des clauses des présentes CGV était déclarée nulle ou inapplicable, les autres clauses conserveraient leur pleine validité.</w:t>
      </w:r>
    </w:p>
    <w:p w14:paraId="36F3819F" w14:textId="77777777" w:rsidR="000B0743" w:rsidRPr="00F535A3" w:rsidRDefault="00000000">
      <w:pPr>
        <w:spacing w:after="150"/>
        <w:rPr>
          <w:sz w:val="20"/>
          <w:szCs w:val="20"/>
        </w:rPr>
      </w:pPr>
      <w:r w:rsidRPr="00F535A3">
        <w:rPr>
          <w:b/>
          <w:bCs/>
          <w:sz w:val="20"/>
          <w:szCs w:val="20"/>
        </w:rPr>
        <w:t xml:space="preserve">Non-renonciation : </w:t>
      </w:r>
      <w:r w:rsidRPr="00F535A3">
        <w:rPr>
          <w:sz w:val="20"/>
          <w:szCs w:val="20"/>
        </w:rPr>
        <w:t>le fait pour l'Entreprise de ne pas se prévaloir à un moment donné d'une clause des présentes CGV ne vaut pas renonciation à s'en prévaloir ultérieurement.</w:t>
      </w:r>
    </w:p>
    <w:p w14:paraId="13474AFC" w14:textId="18A287DC" w:rsidR="000B0743" w:rsidRPr="00F535A3" w:rsidRDefault="00000000" w:rsidP="00F535A3">
      <w:pPr>
        <w:spacing w:after="150"/>
        <w:rPr>
          <w:sz w:val="20"/>
          <w:szCs w:val="20"/>
        </w:rPr>
      </w:pPr>
      <w:r w:rsidRPr="00F535A3">
        <w:rPr>
          <w:b/>
          <w:bCs/>
          <w:sz w:val="20"/>
          <w:szCs w:val="20"/>
        </w:rPr>
        <w:t xml:space="preserve">Intégralité : </w:t>
      </w:r>
      <w:r w:rsidRPr="00F535A3">
        <w:rPr>
          <w:sz w:val="20"/>
          <w:szCs w:val="20"/>
        </w:rPr>
        <w:t>les présentes CGV et le devis signé constituent l'intégralité de l'accord entre les parties et remplacent tout accord antérieur.</w:t>
      </w:r>
    </w:p>
    <w:p w14:paraId="311450A2" w14:textId="77777777" w:rsidR="000B0743" w:rsidRDefault="00000000">
      <w:pPr>
        <w:spacing w:after="100"/>
      </w:pPr>
      <w:r>
        <w:rPr>
          <w:color w:val="722F37"/>
        </w:rPr>
        <w:t>──────────────────────────────────────────────────────────</w:t>
      </w:r>
    </w:p>
    <w:p w14:paraId="73661B55" w14:textId="77777777" w:rsidR="000B0743" w:rsidRDefault="00000000">
      <w:pPr>
        <w:spacing w:after="200"/>
        <w:jc w:val="center"/>
      </w:pPr>
      <w:r>
        <w:rPr>
          <w:i/>
          <w:iCs/>
        </w:rPr>
        <w:t xml:space="preserve">Date de mise à jour : </w:t>
      </w:r>
      <w:r>
        <w:rPr>
          <w:color w:val="C00000"/>
        </w:rPr>
        <w:t>[DATE]</w:t>
      </w:r>
    </w:p>
    <w:p w14:paraId="2F338CD5" w14:textId="77777777" w:rsidR="000B0743" w:rsidRPr="00F535A3" w:rsidRDefault="00000000">
      <w:pPr>
        <w:spacing w:after="100"/>
        <w:jc w:val="center"/>
        <w:rPr>
          <w:sz w:val="20"/>
          <w:szCs w:val="20"/>
        </w:rPr>
      </w:pPr>
      <w:r w:rsidRPr="00F535A3">
        <w:rPr>
          <w:sz w:val="20"/>
          <w:szCs w:val="20"/>
        </w:rPr>
        <w:t>Le client déclare avoir pris connaissance des présentes Conditions Générales de Vente et les accepter sans réserve.</w:t>
      </w:r>
    </w:p>
    <w:p w14:paraId="67AE9215" w14:textId="77777777" w:rsidR="000B0743" w:rsidRDefault="000B0743">
      <w:pPr>
        <w:spacing w:after="3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B0743" w14:paraId="161015A2" w14:textId="77777777">
        <w:tblPrEx>
          <w:tblCellMar>
            <w:top w:w="0" w:type="dxa"/>
            <w:bottom w:w="0" w:type="dxa"/>
          </w:tblCellMar>
        </w:tblPrEx>
        <w:tc>
          <w:tcPr>
            <w:tcW w:w="4680" w:type="dxa"/>
            <w:tcBorders>
              <w:top w:val="nil"/>
              <w:left w:val="nil"/>
              <w:bottom w:val="nil"/>
              <w:right w:val="nil"/>
            </w:tcBorders>
          </w:tcPr>
          <w:p w14:paraId="2F270D24" w14:textId="77777777" w:rsidR="000B0743" w:rsidRDefault="00000000">
            <w:pPr>
              <w:jc w:val="center"/>
            </w:pPr>
            <w:r>
              <w:rPr>
                <w:b/>
                <w:bCs/>
              </w:rPr>
              <w:t>Pour l'Entreprise</w:t>
            </w:r>
          </w:p>
          <w:p w14:paraId="082FEBEF" w14:textId="77777777" w:rsidR="000B0743" w:rsidRDefault="00000000">
            <w:pPr>
              <w:jc w:val="center"/>
            </w:pPr>
            <w:r>
              <w:rPr>
                <w:color w:val="666666"/>
                <w:sz w:val="18"/>
                <w:szCs w:val="18"/>
              </w:rPr>
              <w:t>Signature et cachet</w:t>
            </w:r>
          </w:p>
          <w:p w14:paraId="317AD8BC" w14:textId="77777777" w:rsidR="000B0743" w:rsidRDefault="000B0743">
            <w:pPr>
              <w:spacing w:after="600"/>
            </w:pPr>
          </w:p>
        </w:tc>
        <w:tc>
          <w:tcPr>
            <w:tcW w:w="4680" w:type="dxa"/>
            <w:tcBorders>
              <w:top w:val="nil"/>
              <w:left w:val="nil"/>
              <w:bottom w:val="nil"/>
              <w:right w:val="nil"/>
            </w:tcBorders>
          </w:tcPr>
          <w:p w14:paraId="50D984E1" w14:textId="77777777" w:rsidR="000B0743" w:rsidRDefault="00000000">
            <w:pPr>
              <w:jc w:val="center"/>
            </w:pPr>
            <w:r>
              <w:rPr>
                <w:b/>
                <w:bCs/>
              </w:rPr>
              <w:t>Pour le Client</w:t>
            </w:r>
          </w:p>
          <w:p w14:paraId="43CB8ABF" w14:textId="77777777" w:rsidR="000B0743" w:rsidRDefault="00000000">
            <w:pPr>
              <w:jc w:val="center"/>
            </w:pPr>
            <w:r>
              <w:rPr>
                <w:color w:val="666666"/>
                <w:sz w:val="18"/>
                <w:szCs w:val="18"/>
              </w:rPr>
              <w:t>« Lu et approuvé »</w:t>
            </w:r>
          </w:p>
          <w:p w14:paraId="7296A783" w14:textId="77777777" w:rsidR="000B0743" w:rsidRDefault="00000000">
            <w:pPr>
              <w:jc w:val="center"/>
            </w:pPr>
            <w:r>
              <w:rPr>
                <w:color w:val="666666"/>
                <w:sz w:val="18"/>
                <w:szCs w:val="18"/>
              </w:rPr>
              <w:t>Date et signature</w:t>
            </w:r>
          </w:p>
          <w:p w14:paraId="18A53C89" w14:textId="77777777" w:rsidR="000B0743" w:rsidRDefault="000B0743">
            <w:pPr>
              <w:spacing w:after="400"/>
            </w:pPr>
          </w:p>
        </w:tc>
      </w:tr>
    </w:tbl>
    <w:p w14:paraId="021AB4BB" w14:textId="77777777" w:rsidR="00E4425D" w:rsidRDefault="00E4425D"/>
    <w:sectPr w:rsidR="00E4425D">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B147" w14:textId="77777777" w:rsidR="00E4425D" w:rsidRDefault="00E4425D">
      <w:r>
        <w:separator/>
      </w:r>
    </w:p>
  </w:endnote>
  <w:endnote w:type="continuationSeparator" w:id="0">
    <w:p w14:paraId="2558B7AE" w14:textId="77777777" w:rsidR="00E4425D" w:rsidRDefault="00E4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1040" w14:textId="4BC8720A" w:rsidR="000B0743" w:rsidRDefault="00F535A3">
    <w:pPr>
      <w:jc w:val="center"/>
    </w:pPr>
    <w:r w:rsidRPr="00F535A3">
      <w:rPr>
        <w:color w:val="666666"/>
        <w:sz w:val="18"/>
        <w:szCs w:val="18"/>
      </w:rPr>
      <w:t>Guide CGV Bâtiment – WhySoft Group</w:t>
    </w:r>
    <w:r>
      <w:rPr>
        <w:color w:val="666666"/>
        <w:sz w:val="18"/>
        <w:szCs w:val="18"/>
      </w:rPr>
      <w:t xml:space="preserve"> | </w:t>
    </w:r>
    <w:r w:rsidR="00000000">
      <w:rPr>
        <w:color w:val="666666"/>
        <w:sz w:val="18"/>
        <w:szCs w:val="18"/>
      </w:rPr>
      <w:t xml:space="preserve">Page </w:t>
    </w:r>
    <w:r w:rsidR="00000000">
      <w:rPr>
        <w:color w:val="666666"/>
        <w:sz w:val="18"/>
        <w:szCs w:val="18"/>
      </w:rPr>
      <w:fldChar w:fldCharType="begin"/>
    </w:r>
    <w:r w:rsidR="00000000">
      <w:rPr>
        <w:color w:val="666666"/>
        <w:sz w:val="18"/>
        <w:szCs w:val="18"/>
      </w:rPr>
      <w:instrText>PAGE</w:instrText>
    </w:r>
    <w:r w:rsidR="00000000">
      <w:rPr>
        <w:color w:val="666666"/>
        <w:sz w:val="18"/>
        <w:szCs w:val="18"/>
      </w:rPr>
      <w:fldChar w:fldCharType="separate"/>
    </w:r>
    <w:r>
      <w:rPr>
        <w:noProof/>
        <w:color w:val="666666"/>
        <w:sz w:val="18"/>
        <w:szCs w:val="18"/>
      </w:rPr>
      <w:t>1</w:t>
    </w:r>
    <w:r w:rsidR="00000000">
      <w:rPr>
        <w:color w:val="666666"/>
        <w:sz w:val="18"/>
        <w:szCs w:val="18"/>
      </w:rPr>
      <w:fldChar w:fldCharType="end"/>
    </w:r>
    <w:r w:rsidR="00000000">
      <w:rPr>
        <w:color w:val="666666"/>
        <w:sz w:val="18"/>
        <w:szCs w:val="18"/>
      </w:rPr>
      <w:t xml:space="preserve"> / </w:t>
    </w:r>
    <w:r w:rsidR="00000000">
      <w:rPr>
        <w:color w:val="666666"/>
        <w:sz w:val="18"/>
        <w:szCs w:val="18"/>
      </w:rPr>
      <w:fldChar w:fldCharType="begin"/>
    </w:r>
    <w:r w:rsidR="00000000">
      <w:rPr>
        <w:color w:val="666666"/>
        <w:sz w:val="18"/>
        <w:szCs w:val="18"/>
      </w:rPr>
      <w:instrText>NUMPAGES</w:instrText>
    </w:r>
    <w:r w:rsidR="00000000">
      <w:rPr>
        <w:color w:val="666666"/>
        <w:sz w:val="18"/>
        <w:szCs w:val="18"/>
      </w:rPr>
      <w:fldChar w:fldCharType="separate"/>
    </w:r>
    <w:r>
      <w:rPr>
        <w:noProof/>
        <w:color w:val="666666"/>
        <w:sz w:val="18"/>
        <w:szCs w:val="18"/>
      </w:rPr>
      <w:t>2</w:t>
    </w:r>
    <w:r w:rsidR="00000000">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FC31" w14:textId="77777777" w:rsidR="00E4425D" w:rsidRDefault="00E4425D">
      <w:r>
        <w:separator/>
      </w:r>
    </w:p>
  </w:footnote>
  <w:footnote w:type="continuationSeparator" w:id="0">
    <w:p w14:paraId="197CF76F" w14:textId="77777777" w:rsidR="00E4425D" w:rsidRDefault="00E4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3BBE" w14:textId="653A1132" w:rsidR="000B0743" w:rsidRDefault="00F535A3" w:rsidP="00F535A3">
    <w:pPr>
      <w:jc w:val="center"/>
    </w:pPr>
    <w:r>
      <w:rPr>
        <w:i/>
        <w:iCs/>
        <w:noProof/>
        <w:color w:val="666666"/>
        <w:sz w:val="18"/>
        <w:szCs w:val="18"/>
      </w:rPr>
      <w:drawing>
        <wp:inline distT="0" distB="0" distL="0" distR="0" wp14:anchorId="78C72D87" wp14:editId="6B044E04">
          <wp:extent cx="1724025" cy="597810"/>
          <wp:effectExtent l="0" t="0" r="0" b="0"/>
          <wp:docPr id="152892917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29174" name="Image 1"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3004" cy="600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E5"/>
    <w:multiLevelType w:val="hybridMultilevel"/>
    <w:tmpl w:val="67F48688"/>
    <w:lvl w:ilvl="0" w:tplc="AD0C52DE">
      <w:start w:val="1"/>
      <w:numFmt w:val="bullet"/>
      <w:lvlText w:val="•"/>
      <w:lvlJc w:val="left"/>
      <w:pPr>
        <w:ind w:left="720" w:hanging="360"/>
      </w:pPr>
    </w:lvl>
    <w:lvl w:ilvl="1" w:tplc="662E7566">
      <w:numFmt w:val="decimal"/>
      <w:lvlText w:val=""/>
      <w:lvlJc w:val="left"/>
    </w:lvl>
    <w:lvl w:ilvl="2" w:tplc="5E984E00">
      <w:numFmt w:val="decimal"/>
      <w:lvlText w:val=""/>
      <w:lvlJc w:val="left"/>
    </w:lvl>
    <w:lvl w:ilvl="3" w:tplc="AE56C0E6">
      <w:numFmt w:val="decimal"/>
      <w:lvlText w:val=""/>
      <w:lvlJc w:val="left"/>
    </w:lvl>
    <w:lvl w:ilvl="4" w:tplc="C3B8DFFC">
      <w:numFmt w:val="decimal"/>
      <w:lvlText w:val=""/>
      <w:lvlJc w:val="left"/>
    </w:lvl>
    <w:lvl w:ilvl="5" w:tplc="8194850E">
      <w:numFmt w:val="decimal"/>
      <w:lvlText w:val=""/>
      <w:lvlJc w:val="left"/>
    </w:lvl>
    <w:lvl w:ilvl="6" w:tplc="F7EA5A80">
      <w:numFmt w:val="decimal"/>
      <w:lvlText w:val=""/>
      <w:lvlJc w:val="left"/>
    </w:lvl>
    <w:lvl w:ilvl="7" w:tplc="6700D276">
      <w:numFmt w:val="decimal"/>
      <w:lvlText w:val=""/>
      <w:lvlJc w:val="left"/>
    </w:lvl>
    <w:lvl w:ilvl="8" w:tplc="A4B2C390">
      <w:numFmt w:val="decimal"/>
      <w:lvlText w:val=""/>
      <w:lvlJc w:val="left"/>
    </w:lvl>
  </w:abstractNum>
  <w:abstractNum w:abstractNumId="1" w15:restartNumberingAfterBreak="0">
    <w:nsid w:val="1E2B186F"/>
    <w:multiLevelType w:val="hybridMultilevel"/>
    <w:tmpl w:val="41A82D18"/>
    <w:lvl w:ilvl="0" w:tplc="6B4A6E7E">
      <w:start w:val="1"/>
      <w:numFmt w:val="decimal"/>
      <w:lvlText w:val="Article %1 –"/>
      <w:lvlJc w:val="left"/>
      <w:pPr>
        <w:ind w:left="0" w:firstLine="0"/>
      </w:pPr>
    </w:lvl>
    <w:lvl w:ilvl="1" w:tplc="7AE41D5C">
      <w:numFmt w:val="decimal"/>
      <w:lvlText w:val=""/>
      <w:lvlJc w:val="left"/>
    </w:lvl>
    <w:lvl w:ilvl="2" w:tplc="A98263EE">
      <w:numFmt w:val="decimal"/>
      <w:lvlText w:val=""/>
      <w:lvlJc w:val="left"/>
    </w:lvl>
    <w:lvl w:ilvl="3" w:tplc="34C49298">
      <w:numFmt w:val="decimal"/>
      <w:lvlText w:val=""/>
      <w:lvlJc w:val="left"/>
    </w:lvl>
    <w:lvl w:ilvl="4" w:tplc="6110F94C">
      <w:numFmt w:val="decimal"/>
      <w:lvlText w:val=""/>
      <w:lvlJc w:val="left"/>
    </w:lvl>
    <w:lvl w:ilvl="5" w:tplc="7848C73C">
      <w:numFmt w:val="decimal"/>
      <w:lvlText w:val=""/>
      <w:lvlJc w:val="left"/>
    </w:lvl>
    <w:lvl w:ilvl="6" w:tplc="C65E7B18">
      <w:numFmt w:val="decimal"/>
      <w:lvlText w:val=""/>
      <w:lvlJc w:val="left"/>
    </w:lvl>
    <w:lvl w:ilvl="7" w:tplc="ADB0AA7C">
      <w:numFmt w:val="decimal"/>
      <w:lvlText w:val=""/>
      <w:lvlJc w:val="left"/>
    </w:lvl>
    <w:lvl w:ilvl="8" w:tplc="C4F0AEBA">
      <w:numFmt w:val="decimal"/>
      <w:lvlText w:val=""/>
      <w:lvlJc w:val="left"/>
    </w:lvl>
  </w:abstractNum>
  <w:abstractNum w:abstractNumId="2" w15:restartNumberingAfterBreak="0">
    <w:nsid w:val="57C97CF1"/>
    <w:multiLevelType w:val="hybridMultilevel"/>
    <w:tmpl w:val="199E28D4"/>
    <w:lvl w:ilvl="0" w:tplc="B3462F54">
      <w:start w:val="1"/>
      <w:numFmt w:val="bullet"/>
      <w:lvlText w:val="●"/>
      <w:lvlJc w:val="left"/>
      <w:pPr>
        <w:ind w:left="720" w:hanging="360"/>
      </w:pPr>
    </w:lvl>
    <w:lvl w:ilvl="1" w:tplc="0BC033A0">
      <w:start w:val="1"/>
      <w:numFmt w:val="bullet"/>
      <w:lvlText w:val="○"/>
      <w:lvlJc w:val="left"/>
      <w:pPr>
        <w:ind w:left="1440" w:hanging="360"/>
      </w:pPr>
    </w:lvl>
    <w:lvl w:ilvl="2" w:tplc="E26CE59A">
      <w:start w:val="1"/>
      <w:numFmt w:val="bullet"/>
      <w:lvlText w:val="■"/>
      <w:lvlJc w:val="left"/>
      <w:pPr>
        <w:ind w:left="2160" w:hanging="360"/>
      </w:pPr>
    </w:lvl>
    <w:lvl w:ilvl="3" w:tplc="E7262B54">
      <w:start w:val="1"/>
      <w:numFmt w:val="bullet"/>
      <w:lvlText w:val="●"/>
      <w:lvlJc w:val="left"/>
      <w:pPr>
        <w:ind w:left="2880" w:hanging="360"/>
      </w:pPr>
    </w:lvl>
    <w:lvl w:ilvl="4" w:tplc="A7362F00">
      <w:start w:val="1"/>
      <w:numFmt w:val="bullet"/>
      <w:lvlText w:val="○"/>
      <w:lvlJc w:val="left"/>
      <w:pPr>
        <w:ind w:left="3600" w:hanging="360"/>
      </w:pPr>
    </w:lvl>
    <w:lvl w:ilvl="5" w:tplc="5C3C06D8">
      <w:start w:val="1"/>
      <w:numFmt w:val="bullet"/>
      <w:lvlText w:val="■"/>
      <w:lvlJc w:val="left"/>
      <w:pPr>
        <w:ind w:left="4320" w:hanging="360"/>
      </w:pPr>
    </w:lvl>
    <w:lvl w:ilvl="6" w:tplc="0296AC5E">
      <w:start w:val="1"/>
      <w:numFmt w:val="bullet"/>
      <w:lvlText w:val="●"/>
      <w:lvlJc w:val="left"/>
      <w:pPr>
        <w:ind w:left="5040" w:hanging="360"/>
      </w:pPr>
    </w:lvl>
    <w:lvl w:ilvl="7" w:tplc="41467F62">
      <w:start w:val="1"/>
      <w:numFmt w:val="bullet"/>
      <w:lvlText w:val="●"/>
      <w:lvlJc w:val="left"/>
      <w:pPr>
        <w:ind w:left="5760" w:hanging="360"/>
      </w:pPr>
    </w:lvl>
    <w:lvl w:ilvl="8" w:tplc="658AF3A0">
      <w:start w:val="1"/>
      <w:numFmt w:val="bullet"/>
      <w:lvlText w:val="●"/>
      <w:lvlJc w:val="left"/>
      <w:pPr>
        <w:ind w:left="6480" w:hanging="360"/>
      </w:pPr>
    </w:lvl>
  </w:abstractNum>
  <w:num w:numId="1" w16cid:durableId="1670984454">
    <w:abstractNumId w:val="2"/>
    <w:lvlOverride w:ilvl="0">
      <w:startOverride w:val="1"/>
    </w:lvlOverride>
  </w:num>
  <w:num w:numId="2" w16cid:durableId="165050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43"/>
    <w:rsid w:val="000B0743"/>
    <w:rsid w:val="00E2164B"/>
    <w:rsid w:val="00E4425D"/>
    <w:rsid w:val="00F53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6800"/>
  <w15:docId w15:val="{78E0D0A6-7449-4EB5-BEBD-FC6DC4D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722F37"/>
      <w:sz w:val="32"/>
      <w:szCs w:val="32"/>
    </w:rPr>
  </w:style>
  <w:style w:type="paragraph" w:styleId="Titre2">
    <w:name w:val="heading 2"/>
    <w:uiPriority w:val="9"/>
    <w:unhideWhenUsed/>
    <w:qFormat/>
    <w:pPr>
      <w:spacing w:before="300" w:after="150"/>
      <w:outlineLvl w:val="1"/>
    </w:pPr>
    <w:rPr>
      <w:b/>
      <w:bCs/>
      <w:color w:val="722F37"/>
      <w:sz w:val="26"/>
      <w:szCs w:val="26"/>
    </w:rPr>
  </w:style>
  <w:style w:type="paragraph" w:styleId="Titre3">
    <w:name w:val="heading 3"/>
    <w:uiPriority w:val="9"/>
    <w:unhideWhenUsed/>
    <w:qFormat/>
    <w:pPr>
      <w:spacing w:before="200" w:after="100"/>
      <w:outlineLvl w:val="2"/>
    </w:pPr>
    <w:rPr>
      <w:b/>
      <w:bCs/>
      <w:color w:val="000000"/>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pPr>
      <w:spacing w:after="400"/>
      <w:jc w:val="center"/>
    </w:pPr>
    <w:rPr>
      <w:b/>
      <w:bCs/>
      <w:color w:val="722F37"/>
      <w:sz w:val="48"/>
      <w:szCs w:val="48"/>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F535A3"/>
    <w:pPr>
      <w:tabs>
        <w:tab w:val="center" w:pos="4536"/>
        <w:tab w:val="right" w:pos="9072"/>
      </w:tabs>
    </w:pPr>
  </w:style>
  <w:style w:type="character" w:customStyle="1" w:styleId="En-tteCar">
    <w:name w:val="En-tête Car"/>
    <w:basedOn w:val="Policepardfaut"/>
    <w:link w:val="En-tte"/>
    <w:uiPriority w:val="99"/>
    <w:rsid w:val="00F535A3"/>
  </w:style>
  <w:style w:type="paragraph" w:styleId="Pieddepage">
    <w:name w:val="footer"/>
    <w:basedOn w:val="Normal"/>
    <w:link w:val="PieddepageCar"/>
    <w:uiPriority w:val="99"/>
    <w:unhideWhenUsed/>
    <w:rsid w:val="00F535A3"/>
    <w:pPr>
      <w:tabs>
        <w:tab w:val="center" w:pos="4536"/>
        <w:tab w:val="right" w:pos="9072"/>
      </w:tabs>
    </w:pPr>
  </w:style>
  <w:style w:type="character" w:customStyle="1" w:styleId="PieddepageCar">
    <w:name w:val="Pied de page Car"/>
    <w:basedOn w:val="Policepardfaut"/>
    <w:link w:val="Pieddepage"/>
    <w:uiPriority w:val="99"/>
    <w:rsid w:val="00F5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2730</Words>
  <Characters>15021</Characters>
  <Application>Microsoft Office Word</Application>
  <DocSecurity>0</DocSecurity>
  <Lines>125</Lines>
  <Paragraphs>35</Paragraphs>
  <ScaleCrop>false</ScaleCrop>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Nathan DUBOIS</cp:lastModifiedBy>
  <cp:revision>2</cp:revision>
  <dcterms:created xsi:type="dcterms:W3CDTF">2025-12-30T10:48:00Z</dcterms:created>
  <dcterms:modified xsi:type="dcterms:W3CDTF">2025-12-30T11:08:00Z</dcterms:modified>
</cp:coreProperties>
</file>