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900"/>
        <w:gridCol w:w="3600"/>
      </w:tblGrid>
      <w:tr>
        <w:tc>
          <w:tcPr>
            <w:tcW w:type="dxa" w:w="3400"/>
            <w:tcBorders>
              <w:top w:val="dashed" w:color="D8D0BC" w:sz="8"/>
              <w:left w:val="dashed" w:color="D8D0BC" w:sz="8"/>
              <w:bottom w:val="dashed" w:color="D8D0BC" w:sz="8"/>
              <w:right w:val="dashed" w:color="D8D0BC" w:sz="8"/>
            </w:tcBorders>
            <w:tcMar>
              <w:top w:type="dxa" w:w="105"/>
              <w:left w:type="dxa" w:w="120"/>
              <w:bottom w:type="dxa" w:w="105"/>
              <w:right w:type="dxa" w:w="12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9A9284"/>
                <w:sz w:val="22"/>
                <w:szCs w:val="22"/>
              </w:rPr>
              <w:t xml:space="preserve">[ VOTRE LOGO ]</w:t>
            </w:r>
          </w:p>
          <w:p>
            <w:pPr>
              <w:jc w:val="center"/>
            </w:pPr>
            <w:r>
              <w:rPr>
                <w:rFonts w:ascii="Poppins" w:cs="Poppins" w:eastAsia="Poppins" w:hAnsi="Poppins"/>
                <w:i/>
                <w:iCs/>
                <w:color w:val="9A9284"/>
                <w:sz w:val="12"/>
                <w:szCs w:val="12"/>
              </w:rPr>
              <w:t xml:space="preserve">remplacez ce cadre par votre en-tête</w:t>
            </w:r>
          </w:p>
        </w:tc>
        <w:tc>
          <w:tcPr>
            <w:tcW w:type="dxa" w:w="29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 </w:t>
            </w:r>
          </w:p>
        </w:tc>
        <w:tc>
          <w:tcPr>
            <w:tcW w:type="dxa" w:w="36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4"/>
                <w:szCs w:val="14"/>
              </w:rPr>
              <w:t xml:space="preserve">PPSPS n°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[…]</w:t>
            </w:r>
          </w:p>
          <w:p>
            <w:pPr>
              <w:spacing w:after="3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4"/>
                <w:szCs w:val="14"/>
              </w:rPr>
              <w:t xml:space="preserve">Indice / date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[A — JJ/MM/AAAA]</w:t>
            </w:r>
          </w:p>
          <w:p>
            <w:pPr>
              <w:spacing w:after="30"/>
              <w:jc w:val="right"/>
            </w:pPr>
            <w:r>
              <w:rPr>
                <w:rFonts w:ascii="Poppins" w:cs="Poppins" w:eastAsia="Poppins" w:hAnsi="Poppins"/>
                <w:b/>
                <w:bCs/>
                <w:color w:val="656565"/>
                <w:sz w:val="14"/>
                <w:szCs w:val="14"/>
              </w:rPr>
              <w:t xml:space="preserve">Remis au CSPS le 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6"/>
                <w:szCs w:val="16"/>
              </w:rPr>
              <w:t xml:space="preserve">[…]</w:t>
            </w:r>
          </w:p>
        </w:tc>
      </w:tr>
    </w:tbl>
    <w:p>
      <w:pPr>
        <w:spacing w:after="90"/>
      </w:pP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00"/>
        <w:gridCol w:w="2000"/>
      </w:tblGrid>
      <w:tr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Playfair Display" w:cs="Playfair Display" w:eastAsia="Playfair Display" w:hAnsi="Playfair Display"/>
                <w:b/>
                <w:bCs/>
                <w:color w:val="700000"/>
                <w:sz w:val="31"/>
                <w:szCs w:val="31"/>
              </w:rPr>
              <w:t xml:space="preserve">PLAN PARTICULIER DE SÉCURITÉ ET DE PROTECTION DE LA SANTÉ</w:t>
            </w:r>
          </w:p>
        </w:tc>
        <w:tc>
          <w:tcPr>
            <w:tcW w:type="dxa" w:w="2000"/>
            <w:tcBorders>
              <w:top w:val="none"/>
              <w:left w:val="none"/>
              <w:bottom w:val="none"/>
              <w:right w:val="none"/>
            </w:tcBorders>
            <w:shd w:fill="FED2A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8"/>
                <w:szCs w:val="8"/>
              </w:rPr>
              <w:t xml:space="preserve"> </w:t>
            </w:r>
          </w:p>
        </w:tc>
      </w:tr>
    </w:tbl>
    <w:p>
      <w:pPr>
        <w:spacing w:after="110" w:before="45"/>
      </w:pPr>
      <w:r>
        <w:rPr>
          <w:rFonts w:ascii="Poppins" w:cs="Poppins" w:eastAsia="Poppins" w:hAnsi="Poppins"/>
          <w:i/>
          <w:iCs/>
          <w:color w:val="656565"/>
          <w:sz w:val="13"/>
          <w:szCs w:val="13"/>
        </w:rPr>
        <w:t xml:space="preserve">Trame commentée WHY — art. L.4532-9 &amp; R.4532-56 à R.4532-74 C. trav. · à établir sous 30 jours (8 jours en second œuvre) et AVANT le début des travaux, après l'inspection commune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00"/>
      </w:tblGrid>
      <w:tr>
        <w:tc>
          <w:tcPr>
            <w:tcW w:type="dxa" w:w="9900"/>
            <w:tcBorders>
              <w:top w:val="single" w:color="D8D0BC" w:sz="4"/>
              <w:left w:val="single" w:color="700000" w:sz="22"/>
              <w:bottom w:val="single" w:color="D8D0BC" w:sz="4"/>
              <w:right w:val="single" w:color="D8D0BC" w:sz="4"/>
            </w:tcBorders>
            <w:shd w:fill="F5F0DD" w:val="clear"/>
            <w:tcMar>
              <w:top w:type="dxa" w:w="70"/>
              <w:left w:type="dxa" w:w="135"/>
              <w:bottom w:type="dxa" w:w="70"/>
              <w:right w:type="dxa" w:w="115"/>
            </w:tcMar>
            <w:vAlign w:val="top"/>
          </w:tcPr>
          <w:p>
            <w:pPr>
              <w:spacing w:after="0" w:line="255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5"/>
                <w:szCs w:val="15"/>
              </w:rPr>
              <w:t xml:space="preserve">⚠ AVERTISSEMENT — </w:t>
            </w:r>
            <w:r>
              <w:rPr>
                <w:rFonts w:ascii="Poppins" w:cs="Poppins" w:eastAsia="Poppins" w:hAnsi="Poppins"/>
                <w:color w:val="211C14"/>
                <w:sz w:val="15"/>
                <w:szCs w:val="15"/>
              </w:rPr>
              <w:t xml:space="preserve">cette trame STRUCTURE votre PPSPS ; elle ne remplace jamais VOTRE analyse des risques, propre à ce chantier, à vos modes opératoires et à vos équipes. Un PPSPS générique copié-collé est immédiatement repéré par le coordonnateur SPS (lot bloqué) et engage votre responsabilité pénale en cas d'accident. Appuyez-vous sur votre document unique, l'inspection commune et le PGC.</w:t>
            </w:r>
          </w:p>
        </w:tc>
      </w:tr>
    </w:tbl>
    <w:p>
      <w:pPr>
        <w:spacing w:after="90"/>
      </w:pPr>
    </w:p>
    <w:p>
      <w:pPr>
        <w:spacing w:after="70" w:before="110"/>
      </w:pPr>
      <w:r>
        <w:rPr>
          <w:rFonts w:ascii="Poppins" w:cs="Poppins" w:eastAsia="Poppins" w:hAnsi="Poppins"/>
          <w:b/>
          <w:bCs/>
          <w:color w:val="E78B27"/>
          <w:sz w:val="16"/>
          <w:szCs w:val="16"/>
        </w:rPr>
        <w:t xml:space="preserve">RUBRIQUE 1 · </w:t>
      </w:r>
      <w:r>
        <w:rPr>
          <w:rFonts w:ascii="Playfair Display" w:cs="Playfair Display" w:eastAsia="Playfair Display" w:hAnsi="Playfair Display"/>
          <w:b/>
          <w:bCs/>
          <w:color w:val="700000"/>
          <w:sz w:val="24"/>
          <w:szCs w:val="24"/>
        </w:rPr>
        <w:t xml:space="preserve">Renseignements généraux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300"/>
        <w:gridCol w:w="4800"/>
      </w:tblGrid>
      <w:tr>
        <w:tc>
          <w:tcPr>
            <w:tcW w:type="dxa" w:w="4800"/>
            <w:tcBorders>
              <w:top w:val="single" w:color="D8D0BC" w:sz="4"/>
              <w:left w:val="single" w:color="1489AC" w:sz="22"/>
              <w:bottom w:val="single" w:color="D8D0BC" w:sz="4"/>
              <w:right w:val="single" w:color="D8D0BC" w:sz="4"/>
            </w:tcBorders>
            <w:shd w:fill="FAF6E8" w:val="clear"/>
            <w:tcMar>
              <w:top w:type="dxa" w:w="85"/>
              <w:left w:type="dxa" w:w="135"/>
              <w:bottom w:type="dxa" w:w="85"/>
              <w:right w:type="dxa" w:w="115"/>
            </w:tcMar>
            <w:vAlign w:val="top"/>
          </w:tcPr>
          <w:p>
            <w:pPr>
              <w:spacing w:after="5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4"/>
                <w:szCs w:val="14"/>
              </w:rPr>
              <w:t xml:space="preserve">L'OPÉRATION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Opération / adresse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Maître d'ouvrage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Maître d'œuvre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Coordonnateur SPS (nom, tél, email)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PGC SPS reçu le / indice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Inspection commune réalisée le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[date — avec le CSPS]</w:t>
            </w:r>
          </w:p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 </w:t>
            </w:r>
          </w:p>
        </w:tc>
        <w:tc>
          <w:tcPr>
            <w:tcW w:type="dxa" w:w="4800"/>
            <w:tcBorders>
              <w:top w:val="single" w:color="D8D0BC" w:sz="4"/>
              <w:left w:val="single" w:color="FDA649" w:sz="22"/>
              <w:bottom w:val="single" w:color="D8D0BC" w:sz="4"/>
              <w:right w:val="single" w:color="D8D0BC" w:sz="4"/>
            </w:tcBorders>
            <w:shd w:fill="FAF6E8" w:val="clear"/>
            <w:tcMar>
              <w:top w:type="dxa" w:w="85"/>
              <w:left w:type="dxa" w:w="135"/>
              <w:bottom w:type="dxa" w:w="85"/>
              <w:right w:type="dxa" w:w="115"/>
            </w:tcMar>
            <w:vAlign w:val="top"/>
          </w:tcPr>
          <w:p>
            <w:pPr>
              <w:spacing w:after="50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4"/>
                <w:szCs w:val="14"/>
              </w:rPr>
              <w:t xml:space="preserve">L'ENTREPRISE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Raison sociale — SIRET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Lot / nature des travaux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Responsable de l'exécution (nom, tél)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Effectif prévisible et son évolution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[ex. : 2 → 5 en pointe S12-S14]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Horaires sur le chantier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[…]</w:t>
            </w:r>
          </w:p>
          <w:p>
            <w:pPr>
              <w:spacing w:after="45" w:line="250"/>
              <w:jc w:val="both"/>
            </w:pPr>
            <w:r>
              <w:rPr>
                <w:rFonts w:ascii="Poppins" w:cs="Poppins" w:eastAsia="Poppins" w:hAnsi="Poppins"/>
                <w:color w:val="211C14"/>
                <w:sz w:val="18"/>
                <w:szCs w:val="18"/>
              </w:rPr>
              <w:t xml:space="preserve">Sous-traitant(s) déclaré(s) — chacun établit SON PPSPS : </w:t>
            </w:r>
            <w:r>
              <w:rPr>
                <w:rFonts w:ascii="Poppins" w:cs="Poppins" w:eastAsia="Poppins" w:hAnsi="Poppins"/>
                <w:b/>
                <w:bCs/>
                <w:color w:val="700000"/>
                <w:sz w:val="18"/>
                <w:szCs w:val="18"/>
              </w:rPr>
              <w:t xml:space="preserve">[nom / lot / sans objet]</w:t>
            </w:r>
          </w:p>
        </w:tc>
      </w:tr>
    </w:tbl>
    <w:p>
      <w:pPr>
        <w:spacing w:after="90"/>
      </w:pPr>
    </w:p>
    <w:p>
      <w:pPr>
        <w:spacing w:after="70" w:before="110"/>
      </w:pPr>
      <w:r>
        <w:rPr>
          <w:rFonts w:ascii="Poppins" w:cs="Poppins" w:eastAsia="Poppins" w:hAnsi="Poppins"/>
          <w:b/>
          <w:bCs/>
          <w:color w:val="E78B27"/>
          <w:sz w:val="16"/>
          <w:szCs w:val="16"/>
        </w:rPr>
        <w:t xml:space="preserve">RUBRIQUE 2 · </w:t>
      </w:r>
      <w:r>
        <w:rPr>
          <w:rFonts w:ascii="Playfair Display" w:cs="Playfair Display" w:eastAsia="Playfair Display" w:hAnsi="Playfair Display"/>
          <w:b/>
          <w:bCs/>
          <w:color w:val="700000"/>
          <w:sz w:val="24"/>
          <w:szCs w:val="24"/>
        </w:rPr>
        <w:t xml:space="preserve">Installations de chantier &amp; hygiène (en cohérence avec le PGC)</w:t>
      </w:r>
    </w:p>
    <w:p>
      <w:pPr>
        <w:spacing w:after="110" w:line="265"/>
        <w:jc w:val="both"/>
      </w:pPr>
      <w:r>
        <w:rPr>
          <w:rFonts w:ascii="Poppins" w:cs="Poppins" w:eastAsia="Poppins" w:hAnsi="Poppins"/>
          <w:color w:val="211C14"/>
          <w:sz w:val="18"/>
          <w:szCs w:val="18"/>
        </w:rPr>
        <w:t xml:space="preserve">Cantonnements — vestiaires, sanitaires, réfectoire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[installations propres / communes du PGC]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· Emplacement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[plan joint]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· Mise en service prévisible le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[date]</w:t>
      </w:r>
    </w:p>
    <w:p>
      <w:pPr>
        <w:spacing w:after="60"/>
        <w:jc w:val="both"/>
      </w:pPr>
      <w:r>
        <w:rPr>
          <w:rFonts w:ascii="Poppins" w:cs="Poppins" w:eastAsia="Poppins" w:hAnsi="Poppins"/>
          <w:color w:val="211C14"/>
          <w:sz w:val="18"/>
          <w:szCs w:val="18"/>
        </w:rPr>
        <w:t xml:space="preserve">Branchements (électricité, eau), zones de stockage et de déchargement, accès et circulations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[…]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· Gestion des déchets du lot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[bennes, tri, évacuation]</w:t>
      </w:r>
    </w:p>
    <w:p>
      <w:pPr>
        <w:spacing w:after="70" w:before="110"/>
      </w:pPr>
      <w:r>
        <w:rPr>
          <w:rFonts w:ascii="Poppins" w:cs="Poppins" w:eastAsia="Poppins" w:hAnsi="Poppins"/>
          <w:b/>
          <w:bCs/>
          <w:color w:val="E78B27"/>
          <w:sz w:val="16"/>
          <w:szCs w:val="16"/>
        </w:rPr>
        <w:t xml:space="preserve">RUBRIQUE 3 · </w:t>
      </w:r>
      <w:r>
        <w:rPr>
          <w:rFonts w:ascii="Playfair Display" w:cs="Playfair Display" w:eastAsia="Playfair Display" w:hAnsi="Playfair Display"/>
          <w:b/>
          <w:bCs/>
          <w:color w:val="700000"/>
          <w:sz w:val="24"/>
          <w:szCs w:val="24"/>
        </w:rPr>
        <w:t xml:space="preserve">Organisation des secours</w:t>
      </w:r>
    </w:p>
    <w:p>
      <w:pPr>
        <w:spacing w:after="110" w:line="265"/>
        <w:jc w:val="both"/>
      </w:pPr>
      <w:r>
        <w:rPr>
          <w:rFonts w:ascii="Poppins" w:cs="Poppins" w:eastAsia="Poppins" w:hAnsi="Poppins"/>
          <w:color w:val="211C14"/>
          <w:sz w:val="18"/>
          <w:szCs w:val="18"/>
        </w:rPr>
        <w:t xml:space="preserve">Secouristes SST présents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[noms — recyclage à jour]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· Trousse / matériel de premiers secours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[emplacement]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· Moyen d'alerte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[tél. chantier]</w:t>
      </w:r>
    </w:p>
    <w:p>
      <w:pPr>
        <w:spacing w:after="40"/>
        <w:jc w:val="both"/>
      </w:pPr>
      <w:r>
        <w:rPr>
          <w:rFonts w:ascii="Poppins" w:cs="Poppins" w:eastAsia="Poppins" w:hAnsi="Poppins"/>
          <w:color w:val="211C14"/>
          <w:sz w:val="18"/>
          <w:szCs w:val="18"/>
        </w:rPr>
        <w:t xml:space="preserve">Consignes en cas d'accident : protéger, alerter (15 / 18 / 112 — adresse exacte du chantier affichée), secourir · Évacuation d'un blessé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[accès secours, point de rassemblement]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· Déclaration : responsable de l'exécution sous 48 h + information du CSPS.</w:t>
      </w:r>
    </w:p>
    <w:p>
      <w:r>
        <w:br w:type="page"/>
      </w:r>
    </w:p>
    <w:p>
      <w:pPr>
        <w:spacing w:after="70" w:before="110"/>
      </w:pPr>
      <w:r>
        <w:rPr>
          <w:rFonts w:ascii="Poppins" w:cs="Poppins" w:eastAsia="Poppins" w:hAnsi="Poppins"/>
          <w:b/>
          <w:bCs/>
          <w:color w:val="E78B27"/>
          <w:sz w:val="16"/>
          <w:szCs w:val="16"/>
        </w:rPr>
        <w:t xml:space="preserve">RUBRIQUE 4 · </w:t>
      </w:r>
      <w:r>
        <w:rPr>
          <w:rFonts w:ascii="Playfair Display" w:cs="Playfair Display" w:eastAsia="Playfair Display" w:hAnsi="Playfair Display"/>
          <w:b/>
          <w:bCs/>
          <w:color w:val="700000"/>
          <w:sz w:val="24"/>
          <w:szCs w:val="24"/>
        </w:rPr>
        <w:t xml:space="preserve">Analyse des risques par tâche — le cœur du PPSPS</w:t>
      </w:r>
    </w:p>
    <w:p>
      <w:pPr>
        <w:spacing w:after="80"/>
        <w:jc w:val="both"/>
      </w:pPr>
      <w:r>
        <w:rPr>
          <w:rFonts w:ascii="Poppins" w:cs="Poppins" w:eastAsia="Poppins" w:hAnsi="Poppins"/>
          <w:color w:val="211C14"/>
          <w:sz w:val="18"/>
          <w:szCs w:val="18"/>
        </w:rPr>
        <w:t xml:space="preserve">Pour CHAQUE phase de vos travaux : le mode opératoire réel, les risques, les mesures — </w:t>
      </w:r>
      <w:r>
        <w:rPr>
          <w:rFonts w:ascii="Poppins" w:cs="Poppins" w:eastAsia="Poppins" w:hAnsi="Poppins"/>
          <w:b/>
          <w:bCs/>
          <w:sz w:val="18"/>
          <w:szCs w:val="18"/>
        </w:rPr>
        <w:t xml:space="preserve">protections collectives d'abord, individuelles ensuite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(principes généraux, L.4121-2) — et les </w:t>
      </w:r>
      <w:r>
        <w:rPr>
          <w:rFonts w:ascii="Poppins" w:cs="Poppins" w:eastAsia="Poppins" w:hAnsi="Poppins"/>
          <w:b/>
          <w:bCs/>
          <w:sz w:val="18"/>
          <w:szCs w:val="18"/>
        </w:rPr>
        <w:t xml:space="preserve">modalités de contrôle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: qui vérifie, à quelle fréquence, quels points, et que fait-on en cas d'écart. C'est la rubrique que les coordonnateurs lisent en premier — et celle que les trames génériques bâclent.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100"/>
        <w:gridCol w:w="1900"/>
        <w:gridCol w:w="2600"/>
        <w:gridCol w:w="1800"/>
      </w:tblGrid>
      <w:tr>
        <w:trPr>
          <w:tblHeader/>
        </w:trPr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Phase / tâche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Mode opératoire &amp; matériel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Risques identifiés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Mesures de prévention (COLLECTIVES puis individuelles)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Contrôle : qui · fréquence · points</w:t>
            </w:r>
          </w:p>
        </w:tc>
      </w:tr>
      <w:t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EXEMPLE — pose menuiseries R+1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Manutention au lève-panneau ; échafaudage MDS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Chute de hauteur · TMS · chute d'objets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Garde-corps périphériques + réception échafaudage AVANT usage ; zone balisée en pied ; puis harnais sur points d'ancrage pour les phases hors protection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Chef d'équipe · quotidien · état garde-corps, balisage, port du harnais</w:t>
            </w:r>
          </w:p>
        </w:tc>
      </w:tr>
      <w:tr>
        <w:trPr>
          <w:trHeight w:val="52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</w:tbl>
    <w:p>
      <w:pPr>
        <w:spacing w:after="40" w:before="60"/>
      </w:pPr>
      <w:r>
        <w:rPr>
          <w:rFonts w:ascii="Poppins" w:cs="Poppins" w:eastAsia="Poppins" w:hAnsi="Poppins"/>
          <w:i/>
          <w:iCs/>
          <w:color w:val="656565"/>
          <w:sz w:val="14"/>
          <w:szCs w:val="14"/>
        </w:rPr>
        <w:t xml:space="preserve">Procédure en cas d'écart constaté : arrêt de la tâche → mise en conformité → reprise autorisée par [responsable] → mention au registre / compte rendu au CSPS.</w:t>
      </w:r>
    </w:p>
    <w:p>
      <w:r>
        <w:br w:type="page"/>
      </w:r>
    </w:p>
    <w:p>
      <w:pPr>
        <w:spacing w:after="70" w:before="110"/>
      </w:pPr>
      <w:r>
        <w:rPr>
          <w:rFonts w:ascii="Poppins" w:cs="Poppins" w:eastAsia="Poppins" w:hAnsi="Poppins"/>
          <w:b/>
          <w:bCs/>
          <w:color w:val="E78B27"/>
          <w:sz w:val="16"/>
          <w:szCs w:val="16"/>
        </w:rPr>
        <w:t xml:space="preserve">RUBRIQUE 5 · </w:t>
      </w:r>
      <w:r>
        <w:rPr>
          <w:rFonts w:ascii="Playfair Display" w:cs="Playfair Display" w:eastAsia="Playfair Display" w:hAnsi="Playfair Display"/>
          <w:b/>
          <w:bCs/>
          <w:color w:val="700000"/>
          <w:sz w:val="24"/>
          <w:szCs w:val="24"/>
        </w:rPr>
        <w:t xml:space="preserve">Co-activité — risques importés et exportés (R.4532-62)</w:t>
      </w:r>
    </w:p>
    <w:p>
      <w:pPr>
        <w:spacing w:after="50" w:before="70"/>
      </w:pPr>
      <w:r>
        <w:rPr>
          <w:rFonts w:ascii="Poppins" w:cs="Poppins" w:eastAsia="Poppins" w:hAnsi="Poppins"/>
          <w:b/>
          <w:bCs/>
          <w:color w:val="700000"/>
          <w:sz w:val="15"/>
          <w:szCs w:val="15"/>
        </w:rPr>
        <w:t xml:space="preserve">A · Risques que les AUTRES (entreprises, environnement, exploitation) font peser sur mes équipes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5600"/>
      </w:tblGrid>
      <w:tr>
        <w:trPr>
          <w:tblHeader/>
        </w:trPr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Risque / situation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Mesures convenues (qui fait quoi)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EXEMPLE — levage du lot gros œuvre au-dessus de notre zone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Plages horaires exclusives convenues à l'inspection commune ; interdiction de zone pendant les levages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</w:tbl>
    <w:p>
      <w:pPr>
        <w:spacing w:after="50" w:before="70"/>
      </w:pPr>
      <w:r>
        <w:rPr>
          <w:rFonts w:ascii="Poppins" w:cs="Poppins" w:eastAsia="Poppins" w:hAnsi="Poppins"/>
          <w:b/>
          <w:bCs/>
          <w:color w:val="700000"/>
          <w:sz w:val="15"/>
          <w:szCs w:val="15"/>
        </w:rPr>
        <w:t xml:space="preserve">B · Risques que MES travaux exportent vers les autres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5600"/>
      </w:tblGrid>
      <w:tr>
        <w:trPr>
          <w:tblHeader/>
        </w:trPr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Risque / situation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Mesures convenues (qui fait quoi)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EXEMPLE — poussières / bruit de découpe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Découpe en zone dédiée ventilée ; horaires convenus ; signalisation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38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after="70" w:before="110"/>
      </w:pPr>
      <w:r>
        <w:rPr>
          <w:rFonts w:ascii="Poppins" w:cs="Poppins" w:eastAsia="Poppins" w:hAnsi="Poppins"/>
          <w:b/>
          <w:bCs/>
          <w:color w:val="E78B27"/>
          <w:sz w:val="16"/>
          <w:szCs w:val="16"/>
        </w:rPr>
        <w:t xml:space="preserve">RUBRIQUE 6 · </w:t>
      </w:r>
      <w:r>
        <w:rPr>
          <w:rFonts w:ascii="Playfair Display" w:cs="Playfair Display" w:eastAsia="Playfair Display" w:hAnsi="Playfair Display"/>
          <w:b/>
          <w:bCs/>
          <w:color w:val="700000"/>
          <w:sz w:val="24"/>
          <w:szCs w:val="24"/>
        </w:rPr>
        <w:t xml:space="preserve">Matériels, dispositifs et vérifications</w:t>
      </w:r>
    </w:p>
    <w:p>
      <w:pPr>
        <w:spacing w:after="80"/>
        <w:jc w:val="both"/>
      </w:pPr>
      <w:r>
        <w:rPr>
          <w:rFonts w:ascii="Poppins" w:cs="Poppins" w:eastAsia="Poppins" w:hAnsi="Poppins"/>
          <w:color w:val="211C14"/>
          <w:sz w:val="18"/>
          <w:szCs w:val="18"/>
        </w:rPr>
        <w:t xml:space="preserve">Équipements soumis à vérifications périodiques (levage, échafaudages, électroportatif, EPI antichute…) : </w:t>
      </w:r>
      <w:r>
        <w:rPr>
          <w:rFonts w:ascii="Poppins" w:cs="Poppins" w:eastAsia="Poppins" w:hAnsi="Poppins"/>
          <w:b/>
          <w:bCs/>
          <w:color w:val="700000"/>
          <w:sz w:val="18"/>
          <w:szCs w:val="18"/>
        </w:rPr>
        <w:t xml:space="preserve">[liste + dates des dernières vérifications / organisme]</w:t>
      </w:r>
      <w:r>
        <w:rPr>
          <w:rFonts w:ascii="Poppins" w:cs="Poppins" w:eastAsia="Poppins" w:hAnsi="Poppins"/>
          <w:color w:val="211C14"/>
          <w:sz w:val="18"/>
          <w:szCs w:val="18"/>
        </w:rPr>
        <w:t xml:space="preserve"> · Conformité et notices tenues à disposition sur le chantier.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900"/>
      </w:tblGrid>
      <w:tr>
        <w:tc>
          <w:tcPr>
            <w:tcW w:type="dxa" w:w="9900"/>
            <w:tcBorders>
              <w:top w:val="single" w:color="D8D0BC" w:sz="4"/>
              <w:left w:val="single" w:color="FDA649" w:sz="22"/>
              <w:bottom w:val="single" w:color="D8D0BC" w:sz="4"/>
              <w:right w:val="single" w:color="D8D0BC" w:sz="4"/>
            </w:tcBorders>
            <w:shd w:fill="F5F0DD" w:val="clear"/>
            <w:tcMar>
              <w:top w:type="dxa" w:w="70"/>
              <w:left w:type="dxa" w:w="135"/>
              <w:bottom w:type="dxa" w:w="70"/>
              <w:right w:type="dxa" w:w="115"/>
            </w:tcMar>
            <w:vAlign w:val="top"/>
          </w:tcPr>
          <w:p>
            <w:pPr>
              <w:spacing w:after="0" w:line="255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5"/>
                <w:szCs w:val="15"/>
              </w:rPr>
              <w:t xml:space="preserve">DIFFUSION &amp; VIE DU DOCUMENT — </w:t>
            </w:r>
            <w:r>
              <w:rPr>
                <w:rFonts w:ascii="Poppins" w:cs="Poppins" w:eastAsia="Poppins" w:hAnsi="Poppins"/>
                <w:color w:val="211C14"/>
                <w:sz w:val="15"/>
                <w:szCs w:val="15"/>
              </w:rPr>
              <w:t xml:space="preserve">présenté à chaque salarié à l'accueil sécurité (émargement ci-dessous) · tenu À JOUR sur le chantier (nouvel indice à chaque évolution des modes opératoires) · un exemplaire conservé 5 ans à compter de la réception.</w:t>
            </w:r>
          </w:p>
        </w:tc>
      </w:tr>
    </w:tbl>
    <w:p>
      <w:pPr>
        <w:spacing w:after="60"/>
      </w:pP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3300"/>
        <w:gridCol w:w="3300"/>
      </w:tblGrid>
      <w:tr>
        <w:trPr>
          <w:tblHeader/>
        </w:trPr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Salarié (nom)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Accueil sécurité le</w:t>
            </w:r>
          </w:p>
        </w:tc>
        <w:tc>
          <w:tcPr>
            <w:tcW w:type="dxa" w:w="0"/>
            <w:tcBorders>
              <w:top w:val="none"/>
              <w:left w:val="none"/>
              <w:bottom w:val="none"/>
              <w:right w:val="none"/>
            </w:tcBorders>
            <w:shd w:fill="700000" w:val="clear"/>
            <w:tcMar>
              <w:top w:type="dxa" w:w="60"/>
              <w:left w:type="dxa" w:w="55"/>
              <w:bottom w:type="dxa" w:w="60"/>
              <w:right w:type="dxa" w:w="55"/>
            </w:tcMar>
            <w:vAlign w:val="center"/>
          </w:tcPr>
          <w:p>
            <w:pPr>
              <w:jc w:val="center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13"/>
                <w:szCs w:val="13"/>
              </w:rPr>
              <w:t xml:space="preserve">Émargement</w:t>
            </w:r>
          </w:p>
        </w:tc>
      </w:tr>
      <w:tr>
        <w:trPr>
          <w:trHeight w:val="33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shd w:fill="FAF6E8" w:val="clear"/>
            <w:tcMar>
              <w:top w:type="dxa" w:w="75"/>
              <w:left w:type="dxa" w:w="70"/>
              <w:bottom w:type="dxa" w:w="75"/>
              <w:right w:type="dxa" w:w="70"/>
            </w:tcMar>
            <w:vAlign w:val="top"/>
          </w:tcPr>
          <w:p>
            <w:r>
              <w:rPr>
                <w:rFonts w:ascii="Poppins" w:cs="Poppins" w:eastAsia="Poppins" w:hAnsi="Poppins"/>
                <w:i w:val="false"/>
                <w:iCs w:val="false"/>
                <w:color w:val="211C14"/>
                <w:sz w:val="16"/>
                <w:szCs w:val="16"/>
              </w:rPr>
              <w:t xml:space="preserve"> </w:t>
            </w:r>
          </w:p>
        </w:tc>
      </w:tr>
    </w:tbl>
    <w:p>
      <w:pPr>
        <w:spacing w:after="90"/>
      </w:pP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50"/>
        <w:gridCol w:w="4950"/>
      </w:tblGrid>
      <w:tr>
        <w:trPr>
          <w:trHeight w:val="1150" w:hRule="atLeast"/>
        </w:trPr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85"/>
              <w:left w:type="dxa" w:w="115"/>
              <w:bottom w:type="dxa" w:w="85"/>
              <w:right w:type="dxa" w:w="115"/>
            </w:tcMar>
            <w:vAlign w:val="top"/>
          </w:tcPr>
          <w:p>
            <w:pPr>
              <w:spacing w:after="45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4"/>
                <w:szCs w:val="14"/>
              </w:rPr>
              <w:t xml:space="preserve">LE RESPONSABLE DE L'EXÉCUTION DES TRAVAUX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56565"/>
                <w:sz w:val="13"/>
                <w:szCs w:val="13"/>
              </w:rPr>
              <w:t xml:space="preserve">Nom, date et signature :</w:t>
            </w:r>
          </w:p>
        </w:tc>
        <w:tc>
          <w:tcPr>
            <w:tcW w:type="dxa" w:w="0"/>
            <w:tcBorders>
              <w:top w:val="single" w:color="D8D0BC" w:sz="4"/>
              <w:left w:val="single" w:color="D8D0BC" w:sz="4"/>
              <w:bottom w:val="single" w:color="D8D0BC" w:sz="4"/>
              <w:right w:val="single" w:color="D8D0BC" w:sz="4"/>
            </w:tcBorders>
            <w:tcMar>
              <w:top w:type="dxa" w:w="85"/>
              <w:left w:type="dxa" w:w="115"/>
              <w:bottom w:type="dxa" w:w="85"/>
              <w:right w:type="dxa" w:w="115"/>
            </w:tcMar>
            <w:vAlign w:val="top"/>
          </w:tcPr>
          <w:p>
            <w:pPr>
              <w:spacing w:after="45"/>
            </w:pPr>
            <w:r>
              <w:rPr>
                <w:rFonts w:ascii="Poppins" w:cs="Poppins" w:eastAsia="Poppins" w:hAnsi="Poppins"/>
                <w:b/>
                <w:bCs/>
                <w:color w:val="700000"/>
                <w:sz w:val="14"/>
                <w:szCs w:val="14"/>
              </w:rPr>
              <w:t xml:space="preserve">VISA / OBSERVATIONS DU COORDONNATEUR SPS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56565"/>
                <w:sz w:val="12"/>
                <w:szCs w:val="12"/>
              </w:rPr>
              <w:t xml:space="preserve">(le CSPS harmonise et observe — il ne « valide » pas à votre place)</w:t>
            </w:r>
          </w:p>
        </w:tc>
      </w:tr>
    </w:tbl>
    <w:p>
      <w:pPr>
        <w:sectPr>
          <w:footerReference w:type="default" r:id="rId7"/>
          <w:pgSz w:w="11906" w:h="16838" w:orient="portrait"/>
          <w:pgMar w:top="623" w:right="793" w:bottom="737" w:left="793" w:header="708" w:footer="708" w:gutter="0"/>
          <w:pgNumType/>
          <w:docGrid w:linePitch="360"/>
        </w:sectPr>
      </w:pPr>
    </w:p>
    <w:p>
      <w:pPr>
        <w:spacing w:after="60"/>
      </w:pPr>
      <w:r>
        <w:rPr>
          <w:rFonts w:ascii="Poppins" w:cs="Poppins" w:eastAsia="Poppins" w:hAnsi="Poppins"/>
          <w:b/>
          <w:bCs/>
          <w:color w:val="E78B27"/>
          <w:sz w:val="18"/>
          <w:szCs w:val="18"/>
        </w:rPr>
        <w:t xml:space="preserve">⚠ Page à conserver pour vous — ne se transmet pas au coordonnateur</w:t>
      </w:r>
    </w:p>
    <w:p>
      <w:pPr>
        <w:spacing w:after="190"/>
      </w:pPr>
      <w:r>
        <w:rPr>
          <w:rFonts w:ascii="Playfair Display" w:cs="Playfair Display" w:eastAsia="Playfair Display" w:hAnsi="Playfair Display"/>
          <w:b/>
          <w:bCs/>
          <w:color w:val="700000"/>
          <w:sz w:val="34"/>
          <w:szCs w:val="34"/>
        </w:rPr>
        <w:t xml:space="preserve">Le PPSPS — les 6 réflexes</w:t>
      </w:r>
    </w:p>
    <w:p>
      <w:pPr>
        <w:pStyle w:val="ListParagraph"/>
        <w:numPr>
          <w:ilvl w:val="0"/>
          <w:numId w:val="2"/>
        </w:numPr>
        <w:spacing w:after="120" w:line="265"/>
      </w:pPr>
      <w:r>
        <w:rPr>
          <w:rFonts w:ascii="Poppins" w:cs="Poppins" w:eastAsia="Poppins" w:hAnsi="Poppins"/>
          <w:b/>
          <w:bCs/>
          <w:color w:val="211C14"/>
          <w:sz w:val="19"/>
          <w:szCs w:val="19"/>
        </w:rPr>
        <w:t xml:space="preserve">30 jours — pas la veille — </w:t>
      </w:r>
      <w:r>
        <w:rPr>
          <w:rFonts w:ascii="Poppins" w:cs="Poppins" w:eastAsia="Poppins" w:hAnsi="Poppins"/>
          <w:color w:val="211C14"/>
          <w:sz w:val="19"/>
          <w:szCs w:val="19"/>
        </w:rPr>
        <w:t xml:space="preserve">le délai court dès la réception du contrat signé (8 jours en second œuvre) ; un PPSPS envoyé au dernier moment est renvoyé et votre lot bloqué. L'inspection commune avec le CSPS se fait AVANT la remise.</w:t>
      </w:r>
    </w:p>
    <w:p>
      <w:pPr>
        <w:pStyle w:val="ListParagraph"/>
        <w:numPr>
          <w:ilvl w:val="0"/>
          <w:numId w:val="2"/>
        </w:numPr>
        <w:spacing w:after="120" w:line="265"/>
      </w:pPr>
      <w:r>
        <w:rPr>
          <w:rFonts w:ascii="Poppins" w:cs="Poppins" w:eastAsia="Poppins" w:hAnsi="Poppins"/>
          <w:b/>
          <w:bCs/>
          <w:color w:val="211C14"/>
          <w:sz w:val="19"/>
          <w:szCs w:val="19"/>
        </w:rPr>
        <w:t xml:space="preserve">Chacun le sien, sous-traitants compris — </w:t>
      </w:r>
      <w:r>
        <w:rPr>
          <w:rFonts w:ascii="Poppins" w:cs="Poppins" w:eastAsia="Poppins" w:hAnsi="Poppins"/>
          <w:color w:val="211C14"/>
          <w:sz w:val="19"/>
          <w:szCs w:val="19"/>
        </w:rPr>
        <w:t xml:space="preserve">le sous-traitant est un entrepreneur à part entière : il ne « figure » pas dans votre PPSPS, il établit LE SIEN. Et depuis Cass. crim. 14/01/2025 (n° 23-84.130), l'obligation s'étend à toute entreprise dont les travaux participent à l'opération — maintenance et prestataires inclus.</w:t>
      </w:r>
    </w:p>
    <w:p>
      <w:pPr>
        <w:pStyle w:val="ListParagraph"/>
        <w:numPr>
          <w:ilvl w:val="0"/>
          <w:numId w:val="2"/>
        </w:numPr>
        <w:spacing w:after="120" w:line="265"/>
      </w:pPr>
      <w:r>
        <w:rPr>
          <w:rFonts w:ascii="Poppins" w:cs="Poppins" w:eastAsia="Poppins" w:hAnsi="Poppins"/>
          <w:b/>
          <w:bCs/>
          <w:color w:val="211C14"/>
          <w:sz w:val="19"/>
          <w:szCs w:val="19"/>
        </w:rPr>
        <w:t xml:space="preserve">Catégorie 3 : le simplifié existe — </w:t>
      </w:r>
      <w:r>
        <w:rPr>
          <w:rFonts w:ascii="Poppins" w:cs="Poppins" w:eastAsia="Poppins" w:hAnsi="Poppins"/>
          <w:color w:val="211C14"/>
          <w:sz w:val="19"/>
          <w:szCs w:val="19"/>
        </w:rPr>
        <w:t xml:space="preserve">travaux à risques particuliers (arrêté du 25/02/2003) sur une opération de 3e catégorie : PPSPS simplifié (R.4532-63 et 64, 2° et 3°) — identification, description des travaux risqués, dispositions prises. Ne produisez pas 40 pages quand 6 suffisent.</w:t>
      </w:r>
    </w:p>
    <w:p>
      <w:pPr>
        <w:pStyle w:val="ListParagraph"/>
        <w:numPr>
          <w:ilvl w:val="0"/>
          <w:numId w:val="2"/>
        </w:numPr>
        <w:spacing w:after="120" w:line="265"/>
      </w:pPr>
      <w:r>
        <w:rPr>
          <w:rFonts w:ascii="Poppins" w:cs="Poppins" w:eastAsia="Poppins" w:hAnsi="Poppins"/>
          <w:b/>
          <w:bCs/>
          <w:color w:val="211C14"/>
          <w:sz w:val="19"/>
          <w:szCs w:val="19"/>
        </w:rPr>
        <w:t xml:space="preserve">Collectif AVANT individuel — </w:t>
      </w:r>
      <w:r>
        <w:rPr>
          <w:rFonts w:ascii="Poppins" w:cs="Poppins" w:eastAsia="Poppins" w:hAnsi="Poppins"/>
          <w:color w:val="211C14"/>
          <w:sz w:val="19"/>
          <w:szCs w:val="19"/>
        </w:rPr>
        <w:t xml:space="preserve">garde-corps avant harnais, captage avant masque : c'est l'ordre des principes généraux de prévention (L.4121-2) — et le premier point que lit un coordonnateur.</w:t>
      </w:r>
    </w:p>
    <w:p>
      <w:pPr>
        <w:pStyle w:val="ListParagraph"/>
        <w:numPr>
          <w:ilvl w:val="0"/>
          <w:numId w:val="2"/>
        </w:numPr>
        <w:spacing w:after="120" w:line="265"/>
      </w:pPr>
      <w:r>
        <w:rPr>
          <w:rFonts w:ascii="Poppins" w:cs="Poppins" w:eastAsia="Poppins" w:hAnsi="Poppins"/>
          <w:b/>
          <w:bCs/>
          <w:color w:val="211C14"/>
          <w:sz w:val="19"/>
          <w:szCs w:val="19"/>
        </w:rPr>
        <w:t xml:space="preserve">Le contrôle, la rubrique oubliée — </w:t>
      </w:r>
      <w:r>
        <w:rPr>
          <w:rFonts w:ascii="Poppins" w:cs="Poppins" w:eastAsia="Poppins" w:hAnsi="Poppins"/>
          <w:color w:val="211C14"/>
          <w:sz w:val="19"/>
          <w:szCs w:val="19"/>
        </w:rPr>
        <w:t xml:space="preserve">qui vérifie, à quelle fréquence, quels points, procédure en cas d'écart : 90 % des trames l'omettent — la vôtre l'affiche colonne par colonne.</w:t>
      </w:r>
    </w:p>
    <w:p>
      <w:pPr>
        <w:pStyle w:val="ListParagraph"/>
        <w:numPr>
          <w:ilvl w:val="0"/>
          <w:numId w:val="2"/>
        </w:numPr>
        <w:spacing w:after="120" w:line="265"/>
      </w:pPr>
      <w:r>
        <w:rPr>
          <w:rFonts w:ascii="Poppins" w:cs="Poppins" w:eastAsia="Poppins" w:hAnsi="Poppins"/>
          <w:b/>
          <w:bCs/>
          <w:color w:val="211C14"/>
          <w:sz w:val="19"/>
          <w:szCs w:val="19"/>
        </w:rPr>
        <w:t xml:space="preserve">Un document VIVANT — </w:t>
      </w:r>
      <w:r>
        <w:rPr>
          <w:rFonts w:ascii="Poppins" w:cs="Poppins" w:eastAsia="Poppins" w:hAnsi="Poppins"/>
          <w:color w:val="211C14"/>
          <w:sz w:val="19"/>
          <w:szCs w:val="19"/>
        </w:rPr>
        <w:t xml:space="preserve">présenté à l'accueil sécurité (émargement), mis à jour par indices à chaque évolution, tenu sur le chantier, conservé 5 ans après réception — et nourri par votre document unique.</w:t>
      </w:r>
    </w:p>
    <w:p>
      <w:pPr>
        <w:spacing w:after="0" w:before="150"/>
      </w:pPr>
      <w:r>
        <w:rPr>
          <w:rFonts w:ascii="Playfair Display" w:cs="Playfair Display" w:eastAsia="Playfair Display" w:hAnsi="Playfair Display"/>
          <w:i/>
          <w:iCs/>
          <w:color w:val="700000"/>
          <w:sz w:val="24"/>
          <w:szCs w:val="24"/>
        </w:rPr>
        <w:t xml:space="preserve">Généré à la main aujourd'hui. Généré automatiquement demain ?</w:t>
      </w:r>
    </w:p>
    <w:p>
      <w:pPr>
        <w:spacing w:after="110" w:before="55"/>
      </w:pPr>
      <w:r>
        <w:rPr>
          <w:rFonts w:ascii="Poppins" w:cs="Poppins" w:eastAsia="Poppins" w:hAnsi="Poppins"/>
          <w:color w:val="656565"/>
          <w:sz w:val="19"/>
          <w:szCs w:val="19"/>
        </w:rPr>
        <w:t xml:space="preserve">WHY Manager classe PGC, PPSPS, indices et émargements par affaire — le dossier sécurité complet, retrouvé en deux clics le jour du contrôle — why.eu</w:t>
      </w:r>
    </w:p>
    <w:p>
      <w:r>
        <w:rPr>
          <w:rFonts w:ascii="Poppins" w:cs="Poppins" w:eastAsia="Poppins" w:hAnsi="Poppins"/>
          <w:i/>
          <w:iCs/>
          <w:color w:val="656565"/>
          <w:sz w:val="14"/>
          <w:szCs w:val="14"/>
        </w:rPr>
        <w:t xml:space="preserve">Trame indicative vérifiée au 21/08/2026 (C. trav., L.4121-2, L.4532-9, R.4532-1, R.4532-13, R.4532-56 à R.4532-76 · arrêté du 25/02/2003 · Cass. crim., 14/01/2025, n° 23-84.130 · brochures OPPBTP &amp; Carsat). DOCUMENT DE SÉCURITÉ : l'analyse des risques relève de votre seule responsabilité — en cas de doute, faites-vous accompagner (OPPBTP, votre CSPS). Ne constitue pas un conseil juridique.</w:t>
      </w:r>
    </w:p>
    <w:sectPr>
      <w:headerReference w:type="default" r:id="rId8"/>
      <w:footerReference w:type="default" r:id="rId9"/>
      <w:pgSz w:w="11906" w:h="16838" w:orient="portrait"/>
      <w:pgMar w:top="623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89AC" w:sz="4"/>
      </w:pBdr>
      <w:tabs>
        <w:tab w:val="right" w:pos="9026"/>
      </w:tabs>
      <w:spacing w:before="60"/>
    </w:pPr>
    <w:r>
      <w:rPr>
        <w:rFonts w:ascii="Poppins" w:cs="Poppins" w:eastAsia="Poppins" w:hAnsi="Poppins"/>
        <w:color w:val="656565"/>
        <w:sz w:val="13"/>
        <w:szCs w:val="13"/>
      </w:rPr>
      <w:t xml:space="preserve">Trame PPSPS WhySoft Group v1.0 — vérifié au 21/08/2026 · L'analyse des risques reste la vôtre</w:t>
    </w:r>
    <w:r>
      <w:rPr>
        <w:rFonts w:ascii="Poppins" w:cs="Poppins" w:eastAsia="Poppins" w:hAnsi="Poppins"/>
        <w:i/>
        <w:iCs/>
        <w:color w:val="656565"/>
        <w:sz w:val="13"/>
        <w:szCs w:val="13"/>
      </w:rPr>
      <w:t xml:space="preserve">	Supprimez ce pied de page avant remise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89AC" w:sz="4"/>
      </w:pBdr>
      <w:tabs>
        <w:tab w:val="right" w:pos="9026"/>
      </w:tabs>
      <w:spacing w:before="60"/>
    </w:pPr>
    <w:r>
      <w:rPr>
        <w:rFonts w:ascii="Poppins" w:cs="Poppins" w:eastAsia="Poppins" w:hAnsi="Poppins"/>
        <w:color w:val="656565"/>
        <w:sz w:val="13"/>
        <w:szCs w:val="13"/>
      </w:rPr>
      <w:t xml:space="preserve">WhySoft Group — Landas (59) · why.eu · 03 20 54 89 42</w:t>
    </w:r>
    <w:r>
      <w:rPr>
        <w:rFonts w:ascii="Poppins" w:cs="Poppins" w:eastAsia="Poppins" w:hAnsi="Poppins"/>
        <w:color w:val="656565"/>
        <w:sz w:val="13"/>
        <w:szCs w:val="13"/>
      </w:rPr>
      <w:t xml:space="preserve">	Banque de modèles WHY — v1.0 · 21/08/2026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700000" w:sz="6"/>
      </w:pBdr>
      <w:spacing w:after="120"/>
    </w:pPr>
    <w:r>
      <w:drawing>
        <wp:inline distT="0" distB="0" distL="0" distR="0">
          <wp:extent cx="14287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20"/>
      </w:pPr>
      <w:rPr>
        <w:b/>
        <w:bCs/>
        <w:color w:val="E78B2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211C14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15d06bf44005594fb3a51d03f567c35ff93e7d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2026-08-22T05:30:31.471Z</dcterms:created>
  <dcterms:modified xsi:type="dcterms:W3CDTF">2026-08-22T05:30:31.485Z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