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2900"/>
        <w:gridCol w:w="3600"/>
      </w:tblGrid>
      <w:tr>
        <w:tc>
          <w:tcPr>
            <w:tcW w:type="dxa" w:w="3400"/>
            <w:tcBorders>
              <w:top w:val="dashed" w:color="D8D0BC" w:sz="8"/>
              <w:left w:val="dashed" w:color="D8D0BC" w:sz="8"/>
              <w:bottom w:val="dashed" w:color="D8D0BC" w:sz="8"/>
              <w:right w:val="dashed" w:color="D8D0BC" w:sz="8"/>
            </w:tcBorders>
            <w:tcMar>
              <w:top w:type="dxa" w:w="170"/>
              <w:left w:type="dxa" w:w="120"/>
              <w:bottom w:type="dxa" w:w="170"/>
              <w:right w:type="dxa" w:w="12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9A9284"/>
                <w:sz w:val="22"/>
                <w:szCs w:val="22"/>
              </w:rPr>
              <w:t xml:space="preserve">[ VOTRE LOGO ]</w:t>
            </w:r>
          </w:p>
          <w:p>
            <w:pPr>
              <w:jc w:val="center"/>
            </w:pPr>
            <w:r>
              <w:rPr>
                <w:rFonts w:ascii="Poppins" w:cs="Poppins" w:eastAsia="Poppins" w:hAnsi="Poppins"/>
                <w:i/>
                <w:iCs/>
                <w:color w:val="9A9284"/>
                <w:sz w:val="12"/>
                <w:szCs w:val="12"/>
              </w:rPr>
              <w:t xml:space="preserve">remplacez ce cadre par votre en-tête</w:t>
            </w:r>
          </w:p>
        </w:tc>
        <w:tc>
          <w:tcPr>
            <w:tcW w:type="dxa" w:w="29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/>
              <w:jc w:val="right"/>
            </w:pPr>
            <w:r>
              <w:rPr>
                <w:rFonts w:ascii="Poppins" w:cs="Poppins" w:eastAsia="Poppins" w:hAnsi="Poppins"/>
                <w:b/>
                <w:bCs/>
                <w:color w:val="656565"/>
                <w:sz w:val="15"/>
                <w:szCs w:val="15"/>
              </w:rPr>
              <w:t xml:space="preserve">Attestation n° 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7"/>
                <w:szCs w:val="17"/>
              </w:rPr>
              <w:t xml:space="preserve">[…]</w:t>
            </w:r>
          </w:p>
          <w:p>
            <w:pPr>
              <w:spacing w:after="40"/>
              <w:jc w:val="right"/>
            </w:pPr>
            <w:r>
              <w:rPr>
                <w:rFonts w:ascii="Poppins" w:cs="Poppins" w:eastAsia="Poppins" w:hAnsi="Poppins"/>
                <w:b/>
                <w:bCs/>
                <w:color w:val="656565"/>
                <w:sz w:val="15"/>
                <w:szCs w:val="15"/>
              </w:rPr>
              <w:t xml:space="preserve">Établie le 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7"/>
                <w:szCs w:val="17"/>
              </w:rPr>
              <w:t xml:space="preserve">[JJ/MM/AAAA]</w:t>
            </w:r>
          </w:p>
        </w:tc>
      </w:tr>
    </w:tbl>
    <w:p>
      <w:pPr>
        <w:spacing w:after="110"/>
      </w:pP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2500"/>
      </w:tblGrid>
      <w:tr>
        <w:tc>
          <w:tcPr>
            <w:tcW w:type="dxa" w:w="74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Playfair Display" w:cs="Playfair Display" w:eastAsia="Playfair Display" w:hAnsi="Playfair Display"/>
                <w:b/>
                <w:bCs/>
                <w:color w:val="700000"/>
                <w:sz w:val="34"/>
                <w:szCs w:val="34"/>
              </w:rPr>
              <w:t xml:space="preserve">ATTESTATION DE FIN DE TRAVAUX</w:t>
            </w:r>
          </w:p>
        </w:tc>
        <w:tc>
          <w:tcPr>
            <w:tcW w:type="dxa" w:w="2500"/>
            <w:tcBorders>
              <w:top w:val="none"/>
              <w:left w:val="none"/>
              <w:bottom w:val="none"/>
              <w:right w:val="none"/>
            </w:tcBorders>
            <w:shd w:fill="FED2A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Poppins" w:cs="Poppins" w:eastAsia="Poppins" w:hAnsi="Poppins"/>
                <w:color w:val="211C14"/>
                <w:sz w:val="8"/>
                <w:szCs w:val="8"/>
              </w:rPr>
              <w:t xml:space="preserve"> </w:t>
            </w:r>
          </w:p>
        </w:tc>
      </w:tr>
    </w:tbl>
    <w:p>
      <w:pPr>
        <w:spacing w:after="170" w:before="55"/>
      </w:pPr>
      <w:r>
        <w:rPr>
          <w:rFonts w:ascii="Poppins" w:cs="Poppins" w:eastAsia="Poppins" w:hAnsi="Poppins"/>
          <w:i/>
          <w:iCs/>
          <w:color w:val="656565"/>
          <w:sz w:val="15"/>
          <w:szCs w:val="15"/>
        </w:rPr>
        <w:t xml:space="preserve">Attestation de l'entreprise — à distinguer de la DAACT (déclaration d'urbanisme du maître d'ouvrage, cerfa 13408, en mairie)</w:t>
      </w:r>
    </w:p>
    <w:p>
      <w:pPr>
        <w:spacing w:after="60"/>
      </w:pPr>
    </w:p>
    <w:p>
      <w:pPr>
        <w:spacing w:after="160"/>
        <w:jc w:val="both"/>
      </w:pPr>
      <w:r>
        <w:rPr>
          <w:rFonts w:ascii="Poppins" w:cs="Poppins" w:eastAsia="Poppins" w:hAnsi="Poppins"/>
          <w:color w:val="211C14"/>
          <w:sz w:val="20"/>
          <w:szCs w:val="20"/>
        </w:rPr>
        <w:t xml:space="preserve">Je soussigné(e)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[nom, prénom]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, agissant en qualité de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[gérant / …]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 de l'entreprise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[raison sociale — SIRET — adresse]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,</w:t>
      </w:r>
    </w:p>
    <w:p>
      <w:pPr>
        <w:spacing w:after="180" w:line="300"/>
        <w:jc w:val="both"/>
      </w:pPr>
      <w:r>
        <w:rPr>
          <w:rFonts w:ascii="Playfair Display" w:cs="Playfair Display" w:eastAsia="Playfair Display" w:hAnsi="Playfair Display"/>
          <w:b/>
          <w:bCs/>
          <w:color w:val="700000"/>
          <w:sz w:val="30"/>
          <w:szCs w:val="30"/>
        </w:rPr>
        <w:t xml:space="preserve">ATTESTE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  que les travaux de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[nature des travaux]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, objet du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[devis n° … du … / marché réf. …]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, réalisés pour le compte de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[client]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 à l'adresse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[adresse du chantier]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,</w:t>
      </w:r>
    </w:p>
    <w:p>
      <w:pPr>
        <w:spacing w:after="180"/>
        <w:jc w:val="both"/>
      </w:pPr>
      <w:r>
        <w:rPr>
          <w:rFonts w:ascii="Poppins" w:cs="Poppins" w:eastAsia="Poppins" w:hAnsi="Poppins"/>
          <w:color w:val="211C14"/>
          <w:sz w:val="20"/>
          <w:szCs w:val="20"/>
        </w:rPr>
        <w:t xml:space="preserve">ont été </w:t>
      </w:r>
      <w:r>
        <w:rPr>
          <w:rFonts w:ascii="Poppins" w:cs="Poppins" w:eastAsia="Poppins" w:hAnsi="Poppins"/>
          <w:b/>
          <w:bCs/>
          <w:sz w:val="20"/>
          <w:szCs w:val="20"/>
        </w:rPr>
        <w:t xml:space="preserve">intégralement achevés le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[JJ/MM/AAAA]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, conformément aux documents contractuels et aux règles de l'art.</w:t>
      </w:r>
    </w:p>
    <w:p>
      <w:pPr>
        <w:spacing w:after="115" w:before="40" w:line="280"/>
      </w:pPr>
      <w:r>
        <w:rPr>
          <w:rFonts w:ascii="Poppins" w:cs="Poppins" w:eastAsia="Poppins" w:hAnsi="Poppins"/>
          <w:color w:val="700000"/>
          <w:sz w:val="26"/>
          <w:szCs w:val="26"/>
        </w:rPr>
        <w:t xml:space="preserve">☐   </w:t>
      </w:r>
      <w:r>
        <w:rPr>
          <w:rFonts w:ascii="Poppins" w:cs="Poppins" w:eastAsia="Poppins" w:hAnsi="Poppins"/>
          <w:b/>
          <w:bCs/>
          <w:color w:val="211C14"/>
          <w:sz w:val="20"/>
          <w:szCs w:val="20"/>
        </w:rPr>
        <w:t xml:space="preserve">La réception a été prononcée SANS réserve le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[date]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.</w:t>
      </w:r>
    </w:p>
    <w:p>
      <w:pPr>
        <w:spacing w:after="115" w:before="40" w:line="280"/>
      </w:pPr>
      <w:r>
        <w:rPr>
          <w:rFonts w:ascii="Poppins" w:cs="Poppins" w:eastAsia="Poppins" w:hAnsi="Poppins"/>
          <w:color w:val="700000"/>
          <w:sz w:val="26"/>
          <w:szCs w:val="26"/>
        </w:rPr>
        <w:t xml:space="preserve">☐   </w:t>
      </w:r>
      <w:r>
        <w:rPr>
          <w:rFonts w:ascii="Poppins" w:cs="Poppins" w:eastAsia="Poppins" w:hAnsi="Poppins"/>
          <w:b/>
          <w:bCs/>
          <w:color w:val="211C14"/>
          <w:sz w:val="20"/>
          <w:szCs w:val="20"/>
        </w:rPr>
        <w:t xml:space="preserve">La réception a été prononcée AVEC réserves le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[date]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, intégralement levées le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[date]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 (PV de levée joint).</w:t>
      </w:r>
    </w:p>
    <w:p>
      <w:pPr>
        <w:spacing w:after="60"/>
      </w:pPr>
    </w:p>
    <w:p>
      <w:pPr>
        <w:spacing w:after="160"/>
        <w:jc w:val="both"/>
      </w:pPr>
      <w:r>
        <w:rPr>
          <w:rFonts w:ascii="Poppins" w:cs="Poppins" w:eastAsia="Poppins" w:hAnsi="Poppins"/>
          <w:color w:val="211C14"/>
          <w:sz w:val="20"/>
          <w:szCs w:val="20"/>
        </w:rPr>
        <w:t xml:space="preserve">La présente attestation est délivrée à la demande de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[client / banque / assureur / syndic]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 pour servir et valoir ce que de droit — notamment pour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[déblocage de prêt / dossier d'assurance / …]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.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900"/>
      </w:tblGrid>
      <w:tr>
        <w:tc>
          <w:tcPr>
            <w:tcW w:type="dxa" w:w="9900"/>
            <w:tcBorders>
              <w:top w:val="single" w:color="D8D0BC" w:sz="4"/>
              <w:left w:val="single" w:color="FDA649" w:sz="22"/>
              <w:bottom w:val="single" w:color="D8D0BC" w:sz="4"/>
              <w:right w:val="single" w:color="D8D0BC" w:sz="4"/>
            </w:tcBorders>
            <w:shd w:fill="F5F0DD" w:val="clear"/>
            <w:tcMar>
              <w:top w:type="dxa" w:w="85"/>
              <w:left w:type="dxa" w:w="150"/>
              <w:bottom w:type="dxa" w:w="85"/>
              <w:right w:type="dxa" w:w="130"/>
            </w:tcMar>
            <w:vAlign w:val="top"/>
          </w:tcPr>
          <w:p>
            <w:pPr>
              <w:spacing w:after="0" w:line="270"/>
            </w:pPr>
            <w:r>
              <w:rPr>
                <w:rFonts w:ascii="Poppins" w:cs="Poppins" w:eastAsia="Poppins" w:hAnsi="Poppins"/>
                <w:i/>
                <w:iCs/>
                <w:color w:val="211C14"/>
                <w:sz w:val="15"/>
                <w:szCs w:val="15"/>
              </w:rPr>
              <w:t xml:space="preserve">Rappel — la présente attestation ne remplace ni le procès-verbal de réception (acte du maître de l'ouvrage, art. 1792-6 C. civ.) ni la DAACT, déclaration d'urbanisme que le maître de l'ouvrage dépose en mairie (cerfa 13408).</w:t>
            </w:r>
          </w:p>
        </w:tc>
      </w:tr>
    </w:tbl>
    <w:p>
      <w:pPr>
        <w:spacing w:after="180"/>
      </w:pPr>
    </w:p>
    <w:p>
      <w:pPr>
        <w:spacing w:after="180"/>
        <w:jc w:val="both"/>
      </w:pPr>
      <w:r>
        <w:rPr>
          <w:rFonts w:ascii="Poppins" w:cs="Poppins" w:eastAsia="Poppins" w:hAnsi="Poppins"/>
          <w:color w:val="211C14"/>
          <w:sz w:val="20"/>
          <w:szCs w:val="20"/>
        </w:rPr>
        <w:t xml:space="preserve">Fait à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[ville]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, le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[date]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.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900"/>
      </w:tblGrid>
      <w:tr>
        <w:trPr>
          <w:trHeight w:val="115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100"/>
              <w:left w:type="dxa" w:w="130"/>
              <w:bottom w:type="dxa" w:w="100"/>
              <w:right w:type="dxa" w:w="130"/>
            </w:tcMar>
            <w:vAlign w:val="top"/>
          </w:tcPr>
          <w:p>
            <w:pPr>
              <w:spacing w:after="60"/>
            </w:pPr>
            <w:r>
              <w:rPr>
                <w:rFonts w:ascii="Poppins" w:cs="Poppins" w:eastAsia="Poppins" w:hAnsi="Poppins"/>
                <w:b/>
                <w:bCs/>
                <w:color w:val="700000"/>
                <w:sz w:val="16"/>
                <w:szCs w:val="16"/>
              </w:rPr>
              <w:t xml:space="preserve">POUR L'ENTREPRISE — signature et cachet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56565"/>
                <w:sz w:val="14"/>
                <w:szCs w:val="14"/>
              </w:rPr>
              <w:t xml:space="preserve">Nom, date et signature :</w:t>
            </w:r>
          </w:p>
        </w:tc>
      </w:tr>
    </w:tbl>
    <w:p>
      <w:pPr>
        <w:sectPr>
          <w:footerReference w:type="default" r:id="rId7"/>
          <w:pgSz w:w="11906" w:h="16838" w:orient="portrait"/>
          <w:pgMar w:top="680" w:right="850" w:bottom="793" w:left="850" w:header="708" w:footer="708" w:gutter="0"/>
          <w:pgNumType/>
          <w:docGrid w:linePitch="360"/>
        </w:sectPr>
      </w:pPr>
    </w:p>
    <w:p>
      <w:pPr>
        <w:spacing w:after="60"/>
      </w:pPr>
      <w:r>
        <w:rPr>
          <w:rFonts w:ascii="Poppins" w:cs="Poppins" w:eastAsia="Poppins" w:hAnsi="Poppins"/>
          <w:b/>
          <w:bCs/>
          <w:color w:val="E78B27"/>
          <w:sz w:val="18"/>
          <w:szCs w:val="18"/>
        </w:rPr>
        <w:t xml:space="preserve">⚠ Page à conserver pour vous — ne se remet jamais au client</w:t>
      </w:r>
    </w:p>
    <w:p>
      <w:pPr>
        <w:spacing w:after="200"/>
      </w:pPr>
      <w:r>
        <w:rPr>
          <w:rFonts w:ascii="Playfair Display" w:cs="Playfair Display" w:eastAsia="Playfair Display" w:hAnsi="Playfair Display"/>
          <w:b/>
          <w:bCs/>
          <w:color w:val="700000"/>
          <w:sz w:val="36"/>
          <w:szCs w:val="36"/>
        </w:rPr>
        <w:t xml:space="preserve">L'attestation de fin de travaux — bien s'en servir</w:t>
      </w:r>
    </w:p>
    <w:p>
      <w:pPr>
        <w:pStyle w:val="ListParagraph"/>
        <w:numPr>
          <w:ilvl w:val="0"/>
          <w:numId w:val="2"/>
        </w:numPr>
        <w:spacing w:after="135" w:line="275"/>
      </w:pPr>
      <w:r>
        <w:rPr>
          <w:rFonts w:ascii="Poppins" w:cs="Poppins" w:eastAsia="Poppins" w:hAnsi="Poppins"/>
          <w:b/>
          <w:bCs/>
          <w:color w:val="211C14"/>
          <w:sz w:val="20"/>
          <w:szCs w:val="20"/>
        </w:rPr>
        <w:t xml:space="preserve">Trois documents, trois rôles — 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le PV de réception est l'acte JURIDIQUE du client (départ des garanties) · cette attestation est la déclaration de L'ENTREPRISE (banque, assureur, syndic) · la DAACT est la déclaration D'URBANISME du client en mairie (cerfa 13408). Ne les confondez jamais — et ne signez jamais « pour » le client.</w:t>
      </w:r>
    </w:p>
    <w:p>
      <w:pPr>
        <w:pStyle w:val="ListParagraph"/>
        <w:numPr>
          <w:ilvl w:val="0"/>
          <w:numId w:val="2"/>
        </w:numPr>
        <w:spacing w:after="135" w:line="275"/>
      </w:pPr>
      <w:r>
        <w:rPr>
          <w:rFonts w:ascii="Poppins" w:cs="Poppins" w:eastAsia="Poppins" w:hAnsi="Poppins"/>
          <w:b/>
          <w:bCs/>
          <w:color w:val="211C14"/>
          <w:sz w:val="20"/>
          <w:szCs w:val="20"/>
        </w:rPr>
        <w:t xml:space="preserve">Quand la délivrer — 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au déblocage des derniers fonds d'un prêt travaux, pour un dossier d'assurance (dommages-ouvrage, sinistre), pour un syndic ou un notaire — toujours APRÈS réception, réserves levées.</w:t>
      </w:r>
    </w:p>
    <w:p>
      <w:pPr>
        <w:pStyle w:val="ListParagraph"/>
        <w:numPr>
          <w:ilvl w:val="0"/>
          <w:numId w:val="2"/>
        </w:numPr>
        <w:spacing w:after="135" w:line="275"/>
      </w:pPr>
      <w:r>
        <w:rPr>
          <w:rFonts w:ascii="Poppins" w:cs="Poppins" w:eastAsia="Poppins" w:hAnsi="Poppins"/>
          <w:b/>
          <w:bCs/>
          <w:color w:val="211C14"/>
          <w:sz w:val="20"/>
          <w:szCs w:val="20"/>
        </w:rPr>
        <w:t xml:space="preserve">Ce qu'elle n'est pas — 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elle ne certifie pas la conformité d'urbanisme (c'est la DAACT), et ne vaut pas réception : sans PV signé, attester « la fin des travaux » vous expose.</w:t>
      </w:r>
    </w:p>
    <w:p>
      <w:pPr>
        <w:pStyle w:val="ListParagraph"/>
        <w:numPr>
          <w:ilvl w:val="0"/>
          <w:numId w:val="2"/>
        </w:numPr>
        <w:spacing w:after="135" w:line="275"/>
      </w:pPr>
      <w:r>
        <w:rPr>
          <w:rFonts w:ascii="Poppins" w:cs="Poppins" w:eastAsia="Poppins" w:hAnsi="Poppins"/>
          <w:b/>
          <w:bCs/>
          <w:color w:val="211C14"/>
          <w:sz w:val="20"/>
          <w:szCs w:val="20"/>
        </w:rPr>
        <w:t xml:space="preserve">Le trio gagnant — 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PV de réception + PV de levée + attestation = le dossier de fin de chantier complet, prêt pour la libération de la retenue et le DGD.</w:t>
      </w:r>
    </w:p>
    <w:p>
      <w:pPr>
        <w:spacing w:after="0" w:before="160"/>
      </w:pPr>
      <w:r>
        <w:rPr>
          <w:rFonts w:ascii="Playfair Display" w:cs="Playfair Display" w:eastAsia="Playfair Display" w:hAnsi="Playfair Display"/>
          <w:i/>
          <w:iCs/>
          <w:color w:val="700000"/>
          <w:sz w:val="24"/>
          <w:szCs w:val="24"/>
        </w:rPr>
        <w:t xml:space="preserve">Généré à la main aujourd'hui. Généré automatiquement demain ?</w:t>
      </w:r>
    </w:p>
    <w:p>
      <w:pPr>
        <w:spacing w:after="120" w:before="60"/>
      </w:pPr>
      <w:r>
        <w:rPr>
          <w:rFonts w:ascii="Poppins" w:cs="Poppins" w:eastAsia="Poppins" w:hAnsi="Poppins"/>
          <w:color w:val="656565"/>
          <w:sz w:val="19"/>
          <w:szCs w:val="19"/>
        </w:rPr>
        <w:t xml:space="preserve">WHY Manager garde le fil de chaque affaire : réception, réserves, levée, retenue de garantie, DGD — rien ne se perd — why.eu</w:t>
      </w:r>
    </w:p>
    <w:p>
      <w:r>
        <w:rPr>
          <w:rFonts w:ascii="Poppins" w:cs="Poppins" w:eastAsia="Poppins" w:hAnsi="Poppins"/>
          <w:i/>
          <w:iCs/>
          <w:color w:val="656565"/>
          <w:sz w:val="14"/>
          <w:szCs w:val="14"/>
        </w:rPr>
        <w:t xml:space="preserve">Modèle indicatif vérifié au 21/08/2026 (art. 1792 à 1792-6 C. civ., L.231-8 CCH, jurisprudence Cass. 3e civ.). Marchés publics : régime CCAG (art. 41 s.). Ne constitue pas un conseil juridique.</w:t>
      </w:r>
    </w:p>
    <w:sectPr>
      <w:headerReference w:type="default" r:id="rId8"/>
      <w:footerReference w:type="default" r:id="rId9"/>
      <w:pgSz w:w="11906" w:h="16838" w:orient="portrait"/>
      <w:pgMar w:top="680" w:right="850" w:bottom="793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489AC" w:sz="4"/>
      </w:pBdr>
      <w:tabs>
        <w:tab w:val="right" w:pos="9026"/>
      </w:tabs>
      <w:spacing w:before="60"/>
    </w:pPr>
    <w:r>
      <w:rPr>
        <w:rFonts w:ascii="Poppins" w:cs="Poppins" w:eastAsia="Poppins" w:hAnsi="Poppins"/>
        <w:color w:val="656565"/>
        <w:sz w:val="13"/>
        <w:szCs w:val="13"/>
      </w:rPr>
      <w:t xml:space="preserve">Pack réception WhySoft Group v1.1 — vérifié au 21/08/2026 (art. 1792-6 C. civ.)</w:t>
    </w:r>
    <w:r>
      <w:rPr>
        <w:rFonts w:ascii="Poppins" w:cs="Poppins" w:eastAsia="Poppins" w:hAnsi="Poppins"/>
        <w:i/>
        <w:iCs/>
        <w:color w:val="656565"/>
        <w:sz w:val="13"/>
        <w:szCs w:val="13"/>
      </w:rPr>
      <w:t xml:space="preserve">	Supprimez ce pied de page avant usage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489AC" w:sz="4"/>
      </w:pBdr>
      <w:tabs>
        <w:tab w:val="right" w:pos="9026"/>
      </w:tabs>
      <w:spacing w:before="60"/>
    </w:pPr>
    <w:r>
      <w:rPr>
        <w:rFonts w:ascii="Poppins" w:cs="Poppins" w:eastAsia="Poppins" w:hAnsi="Poppins"/>
        <w:color w:val="656565"/>
        <w:sz w:val="13"/>
        <w:szCs w:val="13"/>
      </w:rPr>
      <w:t xml:space="preserve">WhySoft Group — Landas (59) · why.eu · 03 20 54 89 42</w:t>
    </w:r>
    <w:r>
      <w:rPr>
        <w:rFonts w:ascii="Poppins" w:cs="Poppins" w:eastAsia="Poppins" w:hAnsi="Poppins"/>
        <w:color w:val="656565"/>
        <w:sz w:val="13"/>
        <w:szCs w:val="13"/>
      </w:rPr>
      <w:t xml:space="preserve">	Banque de modèles WHY — v1.1 · 21/08/2026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700000" w:sz="6"/>
      </w:pBdr>
      <w:spacing w:after="120"/>
    </w:pPr>
    <w:r>
      <w:drawing>
        <wp:inline distT="0" distB="0" distL="0" distR="0">
          <wp:extent cx="1428750" cy="4000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360" w:hanging="220"/>
      </w:pPr>
      <w:rPr>
        <w:b/>
        <w:bCs/>
        <w:color w:val="E78B27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oppins" w:cs="Poppins" w:eastAsia="Poppins" w:hAnsi="Poppins"/>
        <w:color w:val="211C14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015d06bf44005594fb3a51d03f567c35ff93e7da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2026-08-21T10:18:46.652Z</dcterms:created>
  <dcterms:modified xsi:type="dcterms:W3CDTF">2026-08-21T10:18:46.652Z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