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pPr>
      <w:r>
        <w:rPr>
          <w:rFonts w:ascii="Arial" w:cs="Arial" w:eastAsia="Arial" w:hAnsi="Arial"/>
          <w:b/>
          <w:bCs/>
          <w:color w:val="E78B27"/>
          <w:sz w:val="22"/>
          <w:szCs w:val="22"/>
        </w:rPr>
        <w:t xml:space="preserve">MODÈLES DE</w:t>
      </w:r>
    </w:p>
    <w:p>
      <w:pPr>
        <w:spacing w:after="80"/>
      </w:pPr>
      <w:r>
        <w:rPr>
          <w:rFonts w:ascii="Arial" w:cs="Arial" w:eastAsia="Arial" w:hAnsi="Arial"/>
          <w:b/>
          <w:bCs/>
          <w:color w:val="700000"/>
          <w:sz w:val="56"/>
          <w:szCs w:val="56"/>
        </w:rPr>
        <w:t xml:space="preserve">Mise en demeure de payer</w:t>
      </w:r>
    </w:p>
    <w:p>
      <w:pPr>
        <w:pBdr>
          <w:bottom w:val="single" w:color="E78B27" w:sz="12"/>
        </w:pBdr>
        <w:spacing w:after="400"/>
      </w:pPr>
    </w:p>
    <w:p>
      <w:pPr>
        <w:spacing w:after="600" w:before="0" w:line="276"/>
        <w:jc w:val="left"/>
      </w:pPr>
      <w:r>
        <w:rPr>
          <w:rFonts w:ascii="Arial" w:cs="Arial" w:eastAsia="Arial" w:hAnsi="Arial"/>
          <w:b w:val="false"/>
          <w:bCs w:val="false"/>
          <w:i w:val="false"/>
          <w:iCs w:val="false"/>
          <w:color w:val="5D574B"/>
          <w:sz w:val="22"/>
          <w:szCs w:val="22"/>
        </w:rPr>
        <w:t xml:space="preserve">Cinq modèles, un par situation juridique. Chacun avec son fondement légal, ses points de vigilance et le délai à respecter.</w:t>
      </w:r>
    </w:p>
    <w:p>
      <w:pPr>
        <w:spacing w:after="2400" w:before="0" w:line="276"/>
        <w:jc w:val="left"/>
      </w:pPr>
      <w:r>
        <w:rPr>
          <w:rFonts w:ascii="Arial" w:cs="Arial" w:eastAsia="Arial" w:hAnsi="Arial"/>
          <w:b/>
          <w:bCs/>
          <w:i w:val="false"/>
          <w:iCs w:val="false"/>
          <w:color w:val="700000"/>
          <w:sz w:val="20"/>
          <w:szCs w:val="20"/>
        </w:rPr>
        <w:t xml:space="preserve">À jour au 20 août 2026</w:t>
      </w:r>
      <w:r>
        <w:rPr>
          <w:rFonts w:ascii="Arial" w:cs="Arial" w:eastAsia="Arial" w:hAnsi="Arial"/>
          <w:b w:val="false"/>
          <w:bCs w:val="false"/>
          <w:i w:val="false"/>
          <w:iCs w:val="false"/>
          <w:color w:val="5D574B"/>
          <w:sz w:val="20"/>
          <w:szCs w:val="20"/>
        </w:rPr>
        <w:t xml:space="preserve">  ·  taux du 2ᵉ semestre 2026  ·  intègre la loi n° 2026-307 du 23 avril 2026</w:t>
      </w:r>
    </w:p>
    <w:p>
      <w:pPr>
        <w:spacing w:after="40" w:before="0" w:line="276"/>
        <w:jc w:val="left"/>
      </w:pPr>
      <w:r>
        <w:rPr>
          <w:rFonts w:ascii="Arial" w:cs="Arial" w:eastAsia="Arial" w:hAnsi="Arial"/>
          <w:b w:val="false"/>
          <w:bCs w:val="false"/>
          <w:i w:val="false"/>
          <w:iCs w:val="false"/>
          <w:color w:val="5D574B"/>
          <w:sz w:val="18"/>
          <w:szCs w:val="18"/>
        </w:rPr>
        <w:t xml:space="preserve">WhySoft Group — éditeur de logiciels de gestion depuis 1992</w:t>
      </w:r>
    </w:p>
    <w:p>
      <w:pPr>
        <w:spacing w:after="120" w:before="0" w:line="276"/>
        <w:jc w:val="left"/>
      </w:pPr>
      <w:r>
        <w:rPr>
          <w:rFonts w:ascii="Arial" w:cs="Arial" w:eastAsia="Arial" w:hAnsi="Arial"/>
          <w:b w:val="false"/>
          <w:bCs w:val="false"/>
          <w:i w:val="false"/>
          <w:iCs w:val="false"/>
          <w:color w:val="5D574B"/>
          <w:sz w:val="18"/>
          <w:szCs w:val="18"/>
        </w:rPr>
        <w:t xml:space="preserve">1589 rue du Quesne, 59310 Landas  ·  www.why.eu</w:t>
      </w:r>
    </w:p>
    <w:p>
      <w:r>
        <w:br w:type="page"/>
      </w:r>
    </w:p>
    <w:p>
      <w:pPr>
        <w:pStyle w:val="Heading1"/>
        <w:spacing w:after="200" w:before="80"/>
      </w:pPr>
      <w:r>
        <w:rPr>
          <w:rFonts w:ascii="Arial" w:cs="Arial" w:eastAsia="Arial" w:hAnsi="Arial"/>
          <w:b/>
          <w:bCs/>
          <w:color w:val="700000"/>
          <w:sz w:val="30"/>
          <w:szCs w:val="30"/>
        </w:rPr>
        <w:t xml:space="preserve">Avant d'envoyer</w:t>
      </w:r>
    </w:p>
    <w:p>
      <w:pPr>
        <w:spacing w:after="160" w:before="0" w:line="276"/>
        <w:jc w:val="left"/>
      </w:pPr>
      <w:r>
        <w:rPr>
          <w:rFonts w:ascii="Arial" w:cs="Arial" w:eastAsia="Arial" w:hAnsi="Arial"/>
          <w:b w:val="false"/>
          <w:bCs w:val="false"/>
          <w:i w:val="false"/>
          <w:iCs w:val="false"/>
          <w:color w:val="1A1A1A"/>
          <w:sz w:val="20"/>
          <w:szCs w:val="20"/>
        </w:rPr>
        <w:t xml:space="preserve">Une mise en demeure n'est pas une relance ferme. C'est un acte juridique qui marque la frontière entre l'amiable et le contentieux, et qui conditionne ce que vous pourrez faire ensuite. Mal rédigée, elle ne produit aucun effet ; bien rédigée, elle devient la pièce maîtresse de votre dossier.</w:t>
      </w:r>
    </w:p>
    <w:p>
      <w:pPr>
        <w:pStyle w:val="Heading2"/>
        <w:spacing w:after="130" w:before="260"/>
      </w:pPr>
      <w:r>
        <w:rPr>
          <w:rFonts w:ascii="Arial" w:cs="Arial" w:eastAsia="Arial" w:hAnsi="Arial"/>
          <w:b/>
          <w:bCs/>
          <w:color w:val="700000"/>
          <w:sz w:val="24"/>
          <w:szCs w:val="24"/>
        </w:rPr>
        <w:t xml:space="preserve">Les cinq mentions sans lesquelles elle ne vaut rien</w:t>
      </w:r>
    </w:p>
    <w:p>
      <w:pPr>
        <w:spacing w:after="100" w:before="0" w:line="276"/>
        <w:jc w:val="left"/>
      </w:pPr>
      <w:r>
        <w:rPr>
          <w:rFonts w:ascii="Arial" w:cs="Arial" w:eastAsia="Arial" w:hAnsi="Arial"/>
          <w:b/>
          <w:bCs/>
          <w:i w:val="false"/>
          <w:iCs w:val="false"/>
          <w:color w:val="700000"/>
          <w:sz w:val="20"/>
          <w:szCs w:val="20"/>
        </w:rPr>
        <w:t xml:space="preserve">1.  </w:t>
      </w:r>
      <w:r>
        <w:rPr>
          <w:rFonts w:ascii="Arial" w:cs="Arial" w:eastAsia="Arial" w:hAnsi="Arial"/>
          <w:b w:val="false"/>
          <w:bCs w:val="false"/>
          <w:i w:val="false"/>
          <w:iCs w:val="false"/>
          <w:color w:val="1A1A1A"/>
          <w:sz w:val="20"/>
          <w:szCs w:val="20"/>
        </w:rPr>
        <w:t xml:space="preserve">Le mot « mise en demeure » écrit en toutes lettres. Un courrier ferme qui ne se nomme pas ainsi n'en produit pas les effets.</w:t>
      </w:r>
    </w:p>
    <w:p>
      <w:pPr>
        <w:spacing w:after="100" w:before="0" w:line="276"/>
        <w:jc w:val="left"/>
      </w:pPr>
      <w:r>
        <w:rPr>
          <w:rFonts w:ascii="Arial" w:cs="Arial" w:eastAsia="Arial" w:hAnsi="Arial"/>
          <w:b/>
          <w:bCs/>
          <w:i w:val="false"/>
          <w:iCs w:val="false"/>
          <w:color w:val="700000"/>
          <w:sz w:val="20"/>
          <w:szCs w:val="20"/>
        </w:rPr>
        <w:t xml:space="preserve">2.  </w:t>
      </w:r>
      <w:r>
        <w:rPr>
          <w:rFonts w:ascii="Arial" w:cs="Arial" w:eastAsia="Arial" w:hAnsi="Arial"/>
          <w:b w:val="false"/>
          <w:bCs w:val="false"/>
          <w:i w:val="false"/>
          <w:iCs w:val="false"/>
          <w:color w:val="1A1A1A"/>
          <w:sz w:val="20"/>
          <w:szCs w:val="20"/>
        </w:rPr>
        <w:t xml:space="preserve">L'identification précise de la créance : numéro de facture, date d'émission, date d'échéance, montant en principal et en accessoires.</w:t>
      </w:r>
    </w:p>
    <w:p>
      <w:pPr>
        <w:spacing w:after="100" w:before="0" w:line="276"/>
        <w:jc w:val="left"/>
      </w:pPr>
      <w:r>
        <w:rPr>
          <w:rFonts w:ascii="Arial" w:cs="Arial" w:eastAsia="Arial" w:hAnsi="Arial"/>
          <w:b/>
          <w:bCs/>
          <w:i w:val="false"/>
          <w:iCs w:val="false"/>
          <w:color w:val="700000"/>
          <w:sz w:val="20"/>
          <w:szCs w:val="20"/>
        </w:rPr>
        <w:t xml:space="preserve">3.  </w:t>
      </w:r>
      <w:r>
        <w:rPr>
          <w:rFonts w:ascii="Arial" w:cs="Arial" w:eastAsia="Arial" w:hAnsi="Arial"/>
          <w:b w:val="false"/>
          <w:bCs w:val="false"/>
          <w:i w:val="false"/>
          <w:iCs w:val="false"/>
          <w:color w:val="1A1A1A"/>
          <w:sz w:val="20"/>
          <w:szCs w:val="20"/>
        </w:rPr>
        <w:t xml:space="preserve">Un délai chiffré pour s'exécuter, courant à compter de la réception.</w:t>
      </w:r>
    </w:p>
    <w:p>
      <w:pPr>
        <w:spacing w:after="100" w:before="0" w:line="276"/>
        <w:jc w:val="left"/>
      </w:pPr>
      <w:r>
        <w:rPr>
          <w:rFonts w:ascii="Arial" w:cs="Arial" w:eastAsia="Arial" w:hAnsi="Arial"/>
          <w:b/>
          <w:bCs/>
          <w:i w:val="false"/>
          <w:iCs w:val="false"/>
          <w:color w:val="700000"/>
          <w:sz w:val="20"/>
          <w:szCs w:val="20"/>
        </w:rPr>
        <w:t xml:space="preserve">4.  </w:t>
      </w:r>
      <w:r>
        <w:rPr>
          <w:rFonts w:ascii="Arial" w:cs="Arial" w:eastAsia="Arial" w:hAnsi="Arial"/>
          <w:b w:val="false"/>
          <w:bCs w:val="false"/>
          <w:i w:val="false"/>
          <w:iCs w:val="false"/>
          <w:color w:val="1A1A1A"/>
          <w:sz w:val="20"/>
          <w:szCs w:val="20"/>
        </w:rPr>
        <w:t xml:space="preserve">L'annonce de la suite, formulée en termes factuels et sans menace disproportionnée.</w:t>
      </w:r>
    </w:p>
    <w:p>
      <w:pPr>
        <w:spacing w:after="100" w:before="0" w:line="276"/>
        <w:jc w:val="left"/>
      </w:pPr>
      <w:r>
        <w:rPr>
          <w:rFonts w:ascii="Arial" w:cs="Arial" w:eastAsia="Arial" w:hAnsi="Arial"/>
          <w:b/>
          <w:bCs/>
          <w:i w:val="false"/>
          <w:iCs w:val="false"/>
          <w:color w:val="700000"/>
          <w:sz w:val="20"/>
          <w:szCs w:val="20"/>
        </w:rPr>
        <w:t xml:space="preserve">5.  </w:t>
      </w:r>
      <w:r>
        <w:rPr>
          <w:rFonts w:ascii="Arial" w:cs="Arial" w:eastAsia="Arial" w:hAnsi="Arial"/>
          <w:b w:val="false"/>
          <w:bCs w:val="false"/>
          <w:i w:val="false"/>
          <w:iCs w:val="false"/>
          <w:color w:val="1A1A1A"/>
          <w:sz w:val="20"/>
          <w:szCs w:val="20"/>
        </w:rPr>
        <w:t xml:space="preserve">L'envoi en recommandé avec accusé de réception, seul moyen de prouver la date de réception — celle qui fait courir tous les délais suivants.</w:t>
      </w:r>
    </w:p>
    <w:p>
      <w:pPr>
        <w:pStyle w:val="Heading2"/>
        <w:spacing w:after="130" w:before="260"/>
      </w:pPr>
      <w:r>
        <w:rPr>
          <w:rFonts w:ascii="Arial" w:cs="Arial" w:eastAsia="Arial" w:hAnsi="Arial"/>
          <w:b/>
          <w:bCs/>
          <w:color w:val="700000"/>
          <w:sz w:val="24"/>
          <w:szCs w:val="24"/>
        </w:rPr>
        <w:t xml:space="preserve">Quel modèle utiliser</w:t>
      </w:r>
    </w:p>
    <w:tbl>
      <w:tblPr>
        <w:tblW w:type="dxa" w:w="9360"/>
        <w:tblBorders>
          <w:top w:val="single" w:color="D8CFB4" w:sz="4"/>
          <w:left w:val="single" w:color="D8CFB4" w:sz="4"/>
          <w:bottom w:val="single" w:color="D8CFB4" w:sz="4"/>
          <w:right w:val="single" w:color="D8CFB4" w:sz="4"/>
          <w:insideH w:val="single" w:color="D8CFB4" w:sz="4"/>
          <w:insideV w:val="single" w:color="D8CFB4" w:sz="4"/>
        </w:tblBorders>
      </w:tblPr>
      <w:tblGrid>
        <w:gridCol w:w="3260"/>
        <w:gridCol w:w="1180"/>
        <w:gridCol w:w="4920"/>
      </w:tblGrid>
      <w:tr>
        <w:trPr>
          <w:tblHeader/>
        </w:trPr>
        <w:tc>
          <w:tcPr>
            <w:tcW w:type="dxa" w:w="3260"/>
            <w:shd w:fill="700000" w:val="clear"/>
            <w:tcMar>
              <w:top w:type="dxa" w:w="110"/>
              <w:left w:type="dxa" w:w="150"/>
              <w:bottom w:type="dxa" w:w="110"/>
              <w:right w:type="dxa" w:w="150"/>
            </w:tcMar>
          </w:tcPr>
          <w:p>
            <w:pPr>
              <w:spacing w:after="0"/>
              <w:jc w:val="left"/>
            </w:pPr>
            <w:r>
              <w:rPr>
                <w:rFonts w:ascii="Arial" w:cs="Arial" w:eastAsia="Arial" w:hAnsi="Arial"/>
                <w:b/>
                <w:bCs/>
                <w:color w:val="FFFFFF"/>
                <w:sz w:val="18"/>
                <w:szCs w:val="18"/>
              </w:rPr>
              <w:t xml:space="preserve">Votre situation</w:t>
            </w:r>
          </w:p>
        </w:tc>
        <w:tc>
          <w:tcPr>
            <w:tcW w:type="dxa" w:w="1180"/>
            <w:shd w:fill="700000" w:val="clear"/>
            <w:tcMar>
              <w:top w:type="dxa" w:w="110"/>
              <w:left w:type="dxa" w:w="150"/>
              <w:bottom w:type="dxa" w:w="110"/>
              <w:right w:type="dxa" w:w="150"/>
            </w:tcMar>
          </w:tcPr>
          <w:p>
            <w:pPr>
              <w:spacing w:after="0"/>
              <w:jc w:val="center"/>
            </w:pPr>
            <w:r>
              <w:rPr>
                <w:rFonts w:ascii="Arial" w:cs="Arial" w:eastAsia="Arial" w:hAnsi="Arial"/>
                <w:b/>
                <w:bCs/>
                <w:color w:val="FFFFFF"/>
                <w:sz w:val="18"/>
                <w:szCs w:val="18"/>
              </w:rPr>
              <w:t xml:space="preserve">Modèle</w:t>
            </w:r>
          </w:p>
        </w:tc>
        <w:tc>
          <w:tcPr>
            <w:tcW w:type="dxa" w:w="4920"/>
            <w:shd w:fill="700000" w:val="clear"/>
            <w:tcMar>
              <w:top w:type="dxa" w:w="110"/>
              <w:left w:type="dxa" w:w="150"/>
              <w:bottom w:type="dxa" w:w="110"/>
              <w:right w:type="dxa" w:w="150"/>
            </w:tcMar>
          </w:tcPr>
          <w:p>
            <w:pPr>
              <w:spacing w:after="0"/>
              <w:jc w:val="left"/>
            </w:pPr>
            <w:r>
              <w:rPr>
                <w:rFonts w:ascii="Arial" w:cs="Arial" w:eastAsia="Arial" w:hAnsi="Arial"/>
                <w:b/>
                <w:bCs/>
                <w:color w:val="FFFFFF"/>
                <w:sz w:val="18"/>
                <w:szCs w:val="18"/>
              </w:rPr>
              <w:t xml:space="preserve">Ce qui change</w:t>
            </w:r>
          </w:p>
        </w:tc>
      </w:tr>
      <w:tr>
        <w:tc>
          <w:tcPr>
            <w:tcW w:type="dxa" w:w="326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Client professionnel, une facture impayée</w:t>
            </w:r>
          </w:p>
        </w:tc>
        <w:tc>
          <w:tcPr>
            <w:tcW w:type="dxa" w:w="1180"/>
            <w:shd w:fill="FFFFFF" w:val="clear"/>
            <w:tcMar>
              <w:top w:type="dxa" w:w="110"/>
              <w:left w:type="dxa" w:w="150"/>
              <w:bottom w:type="dxa" w:w="110"/>
              <w:right w:type="dxa" w:w="150"/>
            </w:tcMar>
          </w:tcPr>
          <w:p>
            <w:pPr>
              <w:spacing w:after="0"/>
              <w:jc w:val="center"/>
            </w:pPr>
            <w:r>
              <w:rPr>
                <w:rFonts w:ascii="Arial" w:cs="Arial" w:eastAsia="Arial" w:hAnsi="Arial"/>
                <w:b/>
                <w:bCs/>
                <w:color w:val="1A1A1A"/>
                <w:sz w:val="18"/>
                <w:szCs w:val="18"/>
              </w:rPr>
              <w:t xml:space="preserve">1</w:t>
            </w:r>
          </w:p>
        </w:tc>
        <w:tc>
          <w:tcPr>
            <w:tcW w:type="dxa" w:w="492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Pénalités 8,25 % + 40 €, dues sans mise en demeure</w:t>
            </w:r>
          </w:p>
        </w:tc>
      </w:tr>
      <w:tr>
        <w:tc>
          <w:tcPr>
            <w:tcW w:type="dxa" w:w="326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Client professionnel, plusieurs factures</w:t>
            </w:r>
          </w:p>
        </w:tc>
        <w:tc>
          <w:tcPr>
            <w:tcW w:type="dxa" w:w="1180"/>
            <w:shd w:fill="FFFFFF" w:val="clear"/>
            <w:tcMar>
              <w:top w:type="dxa" w:w="110"/>
              <w:left w:type="dxa" w:w="150"/>
              <w:bottom w:type="dxa" w:w="110"/>
              <w:right w:type="dxa" w:w="150"/>
            </w:tcMar>
          </w:tcPr>
          <w:p>
            <w:pPr>
              <w:spacing w:after="0"/>
              <w:jc w:val="center"/>
            </w:pPr>
            <w:r>
              <w:rPr>
                <w:rFonts w:ascii="Arial" w:cs="Arial" w:eastAsia="Arial" w:hAnsi="Arial"/>
                <w:b/>
                <w:bCs/>
                <w:color w:val="1A1A1A"/>
                <w:sz w:val="18"/>
                <w:szCs w:val="18"/>
              </w:rPr>
              <w:t xml:space="preserve">2</w:t>
            </w:r>
          </w:p>
        </w:tc>
        <w:tc>
          <w:tcPr>
            <w:tcW w:type="dxa" w:w="492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40 € par facture, pas par client</w:t>
            </w:r>
          </w:p>
        </w:tc>
      </w:tr>
      <w:tr>
        <w:tc>
          <w:tcPr>
            <w:tcW w:type="dxa" w:w="326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Client particulier</w:t>
            </w:r>
          </w:p>
        </w:tc>
        <w:tc>
          <w:tcPr>
            <w:tcW w:type="dxa" w:w="1180"/>
            <w:shd w:fill="FFFFFF" w:val="clear"/>
            <w:tcMar>
              <w:top w:type="dxa" w:w="110"/>
              <w:left w:type="dxa" w:w="150"/>
              <w:bottom w:type="dxa" w:w="110"/>
              <w:right w:type="dxa" w:w="150"/>
            </w:tcMar>
          </w:tcPr>
          <w:p>
            <w:pPr>
              <w:spacing w:after="0"/>
              <w:jc w:val="center"/>
            </w:pPr>
            <w:r>
              <w:rPr>
                <w:rFonts w:ascii="Arial" w:cs="Arial" w:eastAsia="Arial" w:hAnsi="Arial"/>
                <w:b/>
                <w:bCs/>
                <w:color w:val="1A1A1A"/>
                <w:sz w:val="18"/>
                <w:szCs w:val="18"/>
              </w:rPr>
              <w:t xml:space="preserve">3</w:t>
            </w:r>
          </w:p>
        </w:tc>
        <w:tc>
          <w:tcPr>
            <w:tcW w:type="dxa" w:w="492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Ni pénalités ni 40 € · prescription 2 ans</w:t>
            </w:r>
          </w:p>
        </w:tc>
      </w:tr>
      <w:tr>
        <w:tc>
          <w:tcPr>
            <w:tcW w:type="dxa" w:w="326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Acheteur public (État, collectivité, hôpital)</w:t>
            </w:r>
          </w:p>
        </w:tc>
        <w:tc>
          <w:tcPr>
            <w:tcW w:type="dxa" w:w="1180"/>
            <w:shd w:fill="FFFFFF" w:val="clear"/>
            <w:tcMar>
              <w:top w:type="dxa" w:w="110"/>
              <w:left w:type="dxa" w:w="150"/>
              <w:bottom w:type="dxa" w:w="110"/>
              <w:right w:type="dxa" w:w="150"/>
            </w:tcMar>
          </w:tcPr>
          <w:p>
            <w:pPr>
              <w:spacing w:after="0"/>
              <w:jc w:val="center"/>
            </w:pPr>
            <w:r>
              <w:rPr>
                <w:rFonts w:ascii="Arial" w:cs="Arial" w:eastAsia="Arial" w:hAnsi="Arial"/>
                <w:b/>
                <w:bCs/>
                <w:color w:val="1A1A1A"/>
                <w:sz w:val="18"/>
                <w:szCs w:val="18"/>
              </w:rPr>
              <w:t xml:space="preserve">4</w:t>
            </w:r>
          </w:p>
        </w:tc>
        <w:tc>
          <w:tcPr>
            <w:tcW w:type="dxa" w:w="492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Intérêts moratoires 10,40 %, pas de pénalités</w:t>
            </w:r>
          </w:p>
        </w:tc>
      </w:tr>
      <w:tr>
        <w:tc>
          <w:tcPr>
            <w:tcW w:type="dxa" w:w="326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Vous êtes sous-traitant impayé</w:t>
            </w:r>
          </w:p>
        </w:tc>
        <w:tc>
          <w:tcPr>
            <w:tcW w:type="dxa" w:w="1180"/>
            <w:shd w:fill="FFFFFF" w:val="clear"/>
            <w:tcMar>
              <w:top w:type="dxa" w:w="110"/>
              <w:left w:type="dxa" w:w="150"/>
              <w:bottom w:type="dxa" w:w="110"/>
              <w:right w:type="dxa" w:w="150"/>
            </w:tcMar>
          </w:tcPr>
          <w:p>
            <w:pPr>
              <w:spacing w:after="0"/>
              <w:jc w:val="center"/>
            </w:pPr>
            <w:r>
              <w:rPr>
                <w:rFonts w:ascii="Arial" w:cs="Arial" w:eastAsia="Arial" w:hAnsi="Arial"/>
                <w:b/>
                <w:bCs/>
                <w:color w:val="1A1A1A"/>
                <w:sz w:val="18"/>
                <w:szCs w:val="18"/>
              </w:rPr>
              <w:t xml:space="preserve">5</w:t>
            </w:r>
          </w:p>
        </w:tc>
        <w:tc>
          <w:tcPr>
            <w:tcW w:type="dxa" w:w="4920"/>
            <w:shd w:fill="FFFFFF" w:val="clear"/>
            <w:tcMar>
              <w:top w:type="dxa" w:w="110"/>
              <w:left w:type="dxa" w:w="150"/>
              <w:bottom w:type="dxa" w:w="110"/>
              <w:right w:type="dxa" w:w="150"/>
            </w:tcMar>
          </w:tcPr>
          <w:p>
            <w:pPr>
              <w:spacing w:after="0"/>
              <w:jc w:val="left"/>
            </w:pPr>
            <w:r>
              <w:rPr>
                <w:rFonts w:ascii="Arial" w:cs="Arial" w:eastAsia="Arial" w:hAnsi="Arial"/>
                <w:b w:val="false"/>
                <w:bCs w:val="false"/>
                <w:color w:val="1A1A1A"/>
                <w:sz w:val="18"/>
                <w:szCs w:val="18"/>
              </w:rPr>
              <w:t xml:space="preserve">Ouvre l'action directe contre le maître d'ouvrage</w:t>
            </w:r>
          </w:p>
        </w:tc>
      </w:tr>
    </w:tbl>
    <w:p>
      <w:pPr>
        <w:spacing w:after="120" w:before="180" w:line="276"/>
        <w:jc w:val="left"/>
      </w:pPr>
      <w:r>
        <w:rPr>
          <w:rFonts w:ascii="Arial" w:cs="Arial" w:eastAsia="Arial" w:hAnsi="Arial"/>
          <w:b w:val="false"/>
          <w:bCs w:val="false"/>
          <w:i/>
          <w:iCs/>
          <w:color w:val="5D574B"/>
          <w:sz w:val="18"/>
          <w:szCs w:val="18"/>
        </w:rPr>
        <w:t xml:space="preserve">Les passages en bleu et entre crochets sont à compléter. Tout le reste peut être repris tel quel.</w:t>
      </w:r>
    </w:p>
    <w:p>
      <w:r>
        <w:br w:type="page"/>
      </w:r>
    </w:p>
    <w:p>
      <w:pPr>
        <w:pStyle w:val="Heading1"/>
        <w:spacing w:after="200" w:before="80"/>
      </w:pPr>
      <w:r>
        <w:rPr>
          <w:rFonts w:ascii="Arial" w:cs="Arial" w:eastAsia="Arial" w:hAnsi="Arial"/>
          <w:b/>
          <w:bCs/>
          <w:color w:val="700000"/>
          <w:sz w:val="30"/>
          <w:szCs w:val="30"/>
        </w:rPr>
        <w:t xml:space="preserve">Modèle 1 — Client professionnel, une facture</w:t>
      </w:r>
    </w:p>
    <w:tbl>
      <w:tblPr>
        <w:tblW w:type="dxa" w:w="9360"/>
        <w:tblBorders>
          <w:top w:val="single" w:color="D8CFB4" w:sz="4"/>
          <w:left w:val="single" w:color="700000" w:sz="18"/>
          <w:bottom w:val="single" w:color="D8CFB4" w:sz="4"/>
          <w:right w:val="single" w:color="D8CFB4" w:sz="4"/>
          <w:insideH w:val="none"/>
          <w:insideV w:val="none"/>
        </w:tblBorders>
      </w:tblPr>
      <w:tblGrid>
        <w:gridCol w:w="9360"/>
      </w:tblGrid>
      <w:tr>
        <w:tc>
          <w:tcPr>
            <w:tcW w:type="dxa" w:w="9360"/>
            <w:shd w:fill="FAF6E8" w:val="clear"/>
            <w:tcMar>
              <w:top w:type="dxa" w:w="180"/>
              <w:left w:type="dxa" w:w="220"/>
              <w:bottom w:type="dxa" w:w="180"/>
              <w:right w:type="dxa" w:w="220"/>
            </w:tcMar>
          </w:tcPr>
          <w:p>
            <w:pPr>
              <w:spacing w:after="90"/>
            </w:pPr>
            <w:r>
              <w:rPr>
                <w:rFonts w:ascii="Arial" w:cs="Arial" w:eastAsia="Arial" w:hAnsi="Arial"/>
                <w:b/>
                <w:bCs/>
                <w:color w:val="700000"/>
                <w:sz w:val="19"/>
                <w:szCs w:val="19"/>
              </w:rPr>
              <w:t xml:space="preserve">Quand l'utiliser</w:t>
            </w:r>
          </w:p>
          <w:p>
            <w:pPr>
              <w:spacing w:after="70"/>
            </w:pPr>
            <w:r>
              <w:rPr>
                <w:rFonts w:ascii="Arial" w:cs="Arial" w:eastAsia="Arial" w:hAnsi="Arial"/>
                <w:b/>
                <w:bCs/>
                <w:color w:val="3B352B"/>
                <w:sz w:val="18"/>
                <w:szCs w:val="18"/>
              </w:rPr>
              <w:t xml:space="preserve">Situation : </w:t>
            </w:r>
            <w:r>
              <w:rPr>
                <w:rFonts w:ascii="Arial" w:cs="Arial" w:eastAsia="Arial" w:hAnsi="Arial"/>
                <w:color w:val="3B352B"/>
                <w:sz w:val="18"/>
                <w:szCs w:val="18"/>
              </w:rPr>
              <w:t xml:space="preserve">une facture unique, impayée, entre deux professionnels.</w:t>
            </w:r>
          </w:p>
          <w:p>
            <w:pPr>
              <w:spacing w:after="70"/>
            </w:pPr>
            <w:r>
              <w:rPr>
                <w:rFonts w:ascii="Arial" w:cs="Arial" w:eastAsia="Arial" w:hAnsi="Arial"/>
                <w:b/>
                <w:bCs/>
                <w:color w:val="3B352B"/>
                <w:sz w:val="18"/>
                <w:szCs w:val="18"/>
              </w:rPr>
              <w:t xml:space="preserve">Fondement : </w:t>
            </w:r>
            <w:r>
              <w:rPr>
                <w:rFonts w:ascii="Arial" w:cs="Arial" w:eastAsia="Arial" w:hAnsi="Arial"/>
                <w:color w:val="3B352B"/>
                <w:sz w:val="18"/>
                <w:szCs w:val="18"/>
              </w:rPr>
              <w:t xml:space="preserve">article L. 441-10 du Code de commerce.</w:t>
            </w:r>
          </w:p>
          <w:p>
            <w:pPr>
              <w:spacing w:after="70"/>
            </w:pPr>
            <w:r>
              <w:rPr>
                <w:rFonts w:ascii="Arial" w:cs="Arial" w:eastAsia="Arial" w:hAnsi="Arial"/>
                <w:b/>
                <w:bCs/>
                <w:color w:val="3B352B"/>
                <w:sz w:val="18"/>
                <w:szCs w:val="18"/>
              </w:rPr>
              <w:t xml:space="preserve">À savoir : </w:t>
            </w:r>
            <w:r>
              <w:rPr>
                <w:rFonts w:ascii="Arial" w:cs="Arial" w:eastAsia="Arial" w:hAnsi="Arial"/>
                <w:color w:val="3B352B"/>
                <w:sz w:val="18"/>
                <w:szCs w:val="18"/>
              </w:rPr>
              <w:t xml:space="preserve">les pénalités de retard et l'indemnité de 40 € sont dues de plein droit dès le lendemain de l'échéance, sans mise en demeure préalable. Vous ne les créez pas par ce courrier : vous les réclamez.</w:t>
            </w:r>
          </w:p>
          <w:p>
            <w:pPr>
              <w:spacing w:after="70"/>
            </w:pPr>
            <w:r>
              <w:rPr>
                <w:rFonts w:ascii="Arial" w:cs="Arial" w:eastAsia="Arial" w:hAnsi="Arial"/>
                <w:b/>
                <w:bCs/>
                <w:color w:val="3B352B"/>
                <w:sz w:val="18"/>
                <w:szCs w:val="18"/>
              </w:rPr>
              <w:t xml:space="preserve">Taux à retenir : </w:t>
            </w:r>
            <w:r>
              <w:rPr>
                <w:rFonts w:ascii="Arial" w:cs="Arial" w:eastAsia="Arial" w:hAnsi="Arial"/>
                <w:color w:val="3B352B"/>
                <w:sz w:val="18"/>
                <w:szCs w:val="18"/>
              </w:rPr>
              <w:t xml:space="preserve">8,25 % si vos CGV ne prévoient rien de plus élevé (minimum légal au 2ᵉ semestre 2026). 12,40 % si vos CGV sont muettes.</w:t>
            </w:r>
          </w:p>
          <w:p>
            <w:pPr>
              <w:spacing w:after="70"/>
            </w:pPr>
            <w:r>
              <w:rPr>
                <w:rFonts w:ascii="Arial" w:cs="Arial" w:eastAsia="Arial" w:hAnsi="Arial"/>
                <w:b/>
                <w:bCs/>
                <w:color w:val="3B352B"/>
                <w:sz w:val="18"/>
                <w:szCs w:val="18"/>
              </w:rPr>
              <w:t xml:space="preserve">Prescription : </w:t>
            </w:r>
            <w:r>
              <w:rPr>
                <w:rFonts w:ascii="Arial" w:cs="Arial" w:eastAsia="Arial" w:hAnsi="Arial"/>
                <w:color w:val="3B352B"/>
                <w:sz w:val="18"/>
                <w:szCs w:val="18"/>
              </w:rPr>
              <w:t xml:space="preserve">5 ans (article L. 110-4 du Code de commerce).</w:t>
            </w:r>
          </w:p>
        </w:tc>
      </w:tr>
    </w:tbl>
    <w:tbl>
      <w:tblPr>
        <w:tblW w:type="dxa" w:w="9360"/>
        <w:tblBorders>
          <w:top w:val="none"/>
          <w:left w:val="none"/>
          <w:bottom w:val="none"/>
          <w:right w:val="none"/>
          <w:insideH w:val="none"/>
          <w:insideV w:val="none"/>
        </w:tblBorders>
      </w:tblPr>
      <w:tblGrid>
        <w:gridCol w:w="9360"/>
      </w:tblGrid>
      <w:tr>
        <w:tc>
          <w:tcPr>
            <w:tcW w:type="dxa" w:w="9360"/>
            <w:shd w:fill="700000" w:val="clear"/>
            <w:tcMar>
              <w:top w:type="dxa" w:w="90"/>
              <w:left w:type="dxa" w:w="200"/>
              <w:bottom w:type="dxa" w:w="90"/>
              <w:right w:type="dxa" w:w="200"/>
            </w:tcMar>
          </w:tcPr>
          <w:p>
            <w:pPr>
              <w:spacing w:after="0"/>
            </w:pPr>
            <w:r>
              <w:rPr>
                <w:rFonts w:ascii="Arial" w:cs="Arial" w:eastAsia="Arial" w:hAnsi="Arial"/>
                <w:b/>
                <w:bCs/>
                <w:color w:val="FFFFFF"/>
                <w:sz w:val="17"/>
                <w:szCs w:val="17"/>
              </w:rPr>
              <w:t xml:space="preserve">TEXTE DE LA LETTRE — à recopier sur votre papier à en-tête</w:t>
            </w:r>
          </w:p>
        </w:tc>
      </w:tr>
    </w:tbl>
    <w:p>
      <w:pPr>
        <w:spacing w:after="200" w:before="200" w:line="276"/>
        <w:jc w:val="left"/>
      </w:pPr>
      <w:r>
        <w:rPr>
          <w:rFonts w:ascii="Arial" w:cs="Arial" w:eastAsia="Arial" w:hAnsi="Arial"/>
          <w:b/>
          <w:bCs/>
          <w:i w:val="false"/>
          <w:iCs w:val="false"/>
          <w:color w:val="1A1A1A"/>
          <w:sz w:val="20"/>
          <w:szCs w:val="20"/>
        </w:rPr>
        <w:t xml:space="preserve">Lettre recommandée avec accusé de réception</w:t>
      </w:r>
    </w:p>
    <w:p>
      <w:pPr>
        <w:spacing w:after="140" w:before="0" w:line="276"/>
        <w:jc w:val="left"/>
      </w:pPr>
      <w:r>
        <w:rPr>
          <w:rFonts w:ascii="Arial" w:cs="Arial" w:eastAsia="Arial" w:hAnsi="Arial"/>
          <w:b/>
          <w:bCs/>
          <w:i w:val="false"/>
          <w:iCs w:val="false"/>
          <w:color w:val="0000CC"/>
          <w:sz w:val="20"/>
          <w:szCs w:val="20"/>
        </w:rPr>
        <w:t xml:space="preserve">[Votre société]</w:t>
      </w:r>
      <w:r>
        <w:rPr>
          <w:rFonts w:ascii="Arial" w:cs="Arial" w:eastAsia="Arial" w:hAnsi="Arial"/>
          <w:b w:val="false"/>
          <w:bCs w:val="false"/>
          <w:i w:val="false"/>
          <w:iCs w:val="false"/>
          <w:color w:val="1A1A1A"/>
          <w:sz w:val="20"/>
          <w:szCs w:val="20"/>
        </w:rPr>
        <w:t xml:space="preserve"> — </w:t>
      </w:r>
      <w:r>
        <w:rPr>
          <w:rFonts w:ascii="Arial" w:cs="Arial" w:eastAsia="Arial" w:hAnsi="Arial"/>
          <w:b/>
          <w:bCs/>
          <w:i w:val="false"/>
          <w:iCs w:val="false"/>
          <w:color w:val="0000CC"/>
          <w:sz w:val="20"/>
          <w:szCs w:val="20"/>
        </w:rPr>
        <w:t xml:space="preserve">[adresse]</w:t>
      </w:r>
    </w:p>
    <w:p>
      <w:pPr>
        <w:spacing w:after="140" w:before="0" w:line="276"/>
        <w:jc w:val="left"/>
      </w:pPr>
      <w:r>
        <w:rPr>
          <w:rFonts w:ascii="Arial" w:cs="Arial" w:eastAsia="Arial" w:hAnsi="Arial"/>
          <w:b/>
          <w:bCs/>
          <w:i w:val="false"/>
          <w:iCs w:val="false"/>
          <w:color w:val="0000CC"/>
          <w:sz w:val="20"/>
          <w:szCs w:val="20"/>
        </w:rPr>
        <w:t xml:space="preserve">[Société destinataire]</w:t>
      </w:r>
      <w:r>
        <w:rPr>
          <w:rFonts w:ascii="Arial" w:cs="Arial" w:eastAsia="Arial" w:hAnsi="Arial"/>
          <w:b w:val="false"/>
          <w:bCs w:val="false"/>
          <w:i w:val="false"/>
          <w:iCs w:val="false"/>
          <w:color w:val="1A1A1A"/>
          <w:sz w:val="20"/>
          <w:szCs w:val="20"/>
        </w:rPr>
        <w:t xml:space="preserve">, à l'attention de </w:t>
      </w:r>
      <w:r>
        <w:rPr>
          <w:rFonts w:ascii="Arial" w:cs="Arial" w:eastAsia="Arial" w:hAnsi="Arial"/>
          <w:b/>
          <w:bCs/>
          <w:i w:val="false"/>
          <w:iCs w:val="false"/>
          <w:color w:val="0000CC"/>
          <w:sz w:val="20"/>
          <w:szCs w:val="20"/>
        </w:rPr>
        <w:t xml:space="preserve">[nom et fonction]</w:t>
      </w:r>
    </w:p>
    <w:p>
      <w:pPr>
        <w:spacing w:after="220" w:before="0" w:line="276"/>
        <w:jc w:val="left"/>
      </w:pPr>
      <w:r>
        <w:rPr>
          <w:rFonts w:ascii="Arial" w:cs="Arial" w:eastAsia="Arial" w:hAnsi="Arial"/>
          <w:b/>
          <w:bCs/>
          <w:i w:val="false"/>
          <w:iCs w:val="false"/>
          <w:color w:val="0000CC"/>
          <w:sz w:val="20"/>
          <w:szCs w:val="20"/>
        </w:rPr>
        <w:t xml:space="preserve">[adresse du destinataire]</w:t>
      </w:r>
    </w:p>
    <w:p>
      <w:pPr>
        <w:spacing w:after="260" w:before="0" w:line="276"/>
        <w:jc w:val="right"/>
      </w:pPr>
      <w:r>
        <w:rPr>
          <w:rFonts w:ascii="Arial" w:cs="Arial" w:eastAsia="Arial" w:hAnsi="Arial"/>
          <w:b w:val="false"/>
          <w:bCs w:val="false"/>
          <w:i w:val="false"/>
          <w:iCs w:val="false"/>
          <w:color w:val="1A1A1A"/>
          <w:sz w:val="20"/>
          <w:szCs w:val="20"/>
        </w:rPr>
        <w:t xml:space="preserve">À </w:t>
      </w:r>
      <w:r>
        <w:rPr>
          <w:rFonts w:ascii="Arial" w:cs="Arial" w:eastAsia="Arial" w:hAnsi="Arial"/>
          <w:b/>
          <w:bCs/>
          <w:i w:val="false"/>
          <w:iCs w:val="false"/>
          <w:color w:val="0000CC"/>
          <w:sz w:val="20"/>
          <w:szCs w:val="20"/>
        </w:rPr>
        <w:t xml:space="preserve">[ville]</w:t>
      </w:r>
      <w:r>
        <w:rPr>
          <w:rFonts w:ascii="Arial" w:cs="Arial" w:eastAsia="Arial" w:hAnsi="Arial"/>
          <w:b w:val="false"/>
          <w:bCs w:val="false"/>
          <w:i w:val="false"/>
          <w:iCs w:val="false"/>
          <w:color w:val="1A1A1A"/>
          <w:sz w:val="20"/>
          <w:szCs w:val="20"/>
        </w:rPr>
        <w:t xml:space="preserve">, le </w:t>
      </w:r>
      <w:r>
        <w:rPr>
          <w:rFonts w:ascii="Arial" w:cs="Arial" w:eastAsia="Arial" w:hAnsi="Arial"/>
          <w:b/>
          <w:bCs/>
          <w:i w:val="false"/>
          <w:iCs w:val="false"/>
          <w:color w:val="0000CC"/>
          <w:sz w:val="20"/>
          <w:szCs w:val="20"/>
        </w:rPr>
        <w:t xml:space="preserve">[date]</w:t>
      </w:r>
    </w:p>
    <w:p>
      <w:pPr>
        <w:spacing w:after="240" w:before="0" w:line="276"/>
        <w:jc w:val="left"/>
      </w:pPr>
      <w:r>
        <w:rPr>
          <w:rFonts w:ascii="Arial" w:cs="Arial" w:eastAsia="Arial" w:hAnsi="Arial"/>
          <w:b/>
          <w:bCs/>
          <w:i w:val="false"/>
          <w:iCs w:val="false"/>
          <w:color w:val="1A1A1A"/>
          <w:sz w:val="20"/>
          <w:szCs w:val="20"/>
        </w:rPr>
        <w:t xml:space="preserve">Objet : mise en demeure de payer — facture n° </w:t>
      </w:r>
      <w:r>
        <w:rPr>
          <w:rFonts w:ascii="Arial" w:cs="Arial" w:eastAsia="Arial" w:hAnsi="Arial"/>
          <w:b/>
          <w:bCs/>
          <w:i w:val="false"/>
          <w:iCs w:val="false"/>
          <w:color w:val="0000CC"/>
          <w:sz w:val="20"/>
          <w:szCs w:val="20"/>
        </w:rPr>
        <w:t xml:space="preserve">[numéro]</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Sauf erreur de notre part, la facture n° </w:t>
      </w:r>
      <w:r>
        <w:rPr>
          <w:rFonts w:ascii="Arial" w:cs="Arial" w:eastAsia="Arial" w:hAnsi="Arial"/>
          <w:b/>
          <w:bCs/>
          <w:i w:val="false"/>
          <w:iCs w:val="false"/>
          <w:color w:val="0000CC"/>
          <w:sz w:val="20"/>
          <w:szCs w:val="20"/>
        </w:rPr>
        <w:t xml:space="preserve">[numéro]</w:t>
      </w:r>
      <w:r>
        <w:rPr>
          <w:rFonts w:ascii="Arial" w:cs="Arial" w:eastAsia="Arial" w:hAnsi="Arial"/>
          <w:b w:val="false"/>
          <w:bCs w:val="false"/>
          <w:i w:val="false"/>
          <w:iCs w:val="false"/>
          <w:color w:val="1A1A1A"/>
          <w:sz w:val="20"/>
          <w:szCs w:val="20"/>
        </w:rPr>
        <w:t xml:space="preserve"> d'un montant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 émise le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 et échue le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 demeure impayée à ce jour.</w:t>
      </w:r>
    </w:p>
    <w:p>
      <w:pPr>
        <w:spacing w:after="140" w:before="0" w:line="276"/>
        <w:jc w:val="left"/>
      </w:pPr>
      <w:r>
        <w:rPr>
          <w:rFonts w:ascii="Arial" w:cs="Arial" w:eastAsia="Arial" w:hAnsi="Arial"/>
          <w:b w:val="false"/>
          <w:bCs w:val="false"/>
          <w:i w:val="false"/>
          <w:iCs w:val="false"/>
          <w:color w:val="1A1A1A"/>
          <w:sz w:val="20"/>
          <w:szCs w:val="20"/>
        </w:rPr>
        <w:t xml:space="preserve">Nos relances des </w:t>
      </w:r>
      <w:r>
        <w:rPr>
          <w:rFonts w:ascii="Arial" w:cs="Arial" w:eastAsia="Arial" w:hAnsi="Arial"/>
          <w:b/>
          <w:bCs/>
          <w:i w:val="false"/>
          <w:iCs w:val="false"/>
          <w:color w:val="0000CC"/>
          <w:sz w:val="20"/>
          <w:szCs w:val="20"/>
        </w:rPr>
        <w:t xml:space="preserve">[dates]</w:t>
      </w:r>
      <w:r>
        <w:rPr>
          <w:rFonts w:ascii="Arial" w:cs="Arial" w:eastAsia="Arial" w:hAnsi="Arial"/>
          <w:b w:val="false"/>
          <w:bCs w:val="false"/>
          <w:i w:val="false"/>
          <w:iCs w:val="false"/>
          <w:color w:val="1A1A1A"/>
          <w:sz w:val="20"/>
          <w:szCs w:val="20"/>
        </w:rPr>
        <w:t xml:space="preserve"> sont restées sans réponse.</w:t>
      </w:r>
    </w:p>
    <w:p>
      <w:pPr>
        <w:spacing w:after="100" w:before="0" w:line="276"/>
        <w:jc w:val="left"/>
      </w:pPr>
      <w:r>
        <w:rPr>
          <w:rFonts w:ascii="Arial" w:cs="Arial" w:eastAsia="Arial" w:hAnsi="Arial"/>
          <w:b w:val="false"/>
          <w:bCs w:val="false"/>
          <w:i w:val="false"/>
          <w:iCs w:val="false"/>
          <w:color w:val="1A1A1A"/>
          <w:sz w:val="20"/>
          <w:szCs w:val="20"/>
        </w:rPr>
        <w:t xml:space="preserve">Conformément à l'article L. 441-10 du Code de commerce, cette somme est majorée de plein droit :</w:t>
      </w:r>
    </w:p>
    <w:p>
      <w:pPr>
        <w:spacing w:after="60" w:before="0" w:line="276"/>
        <w:jc w:val="left"/>
      </w:pPr>
      <w:r>
        <w:rPr>
          <w:rFonts w:ascii="Arial" w:cs="Arial" w:eastAsia="Arial" w:hAnsi="Arial"/>
          <w:b w:val="false"/>
          <w:bCs w:val="false"/>
          <w:i w:val="false"/>
          <w:iCs w:val="false"/>
          <w:color w:val="1A1A1A"/>
          <w:sz w:val="20"/>
          <w:szCs w:val="20"/>
        </w:rPr>
        <w:t xml:space="preserve">—  de pénalités de retard au taux annuel de </w:t>
      </w:r>
      <w:r>
        <w:rPr>
          <w:rFonts w:ascii="Arial" w:cs="Arial" w:eastAsia="Arial" w:hAnsi="Arial"/>
          <w:b/>
          <w:bCs/>
          <w:i w:val="false"/>
          <w:iCs w:val="false"/>
          <w:color w:val="0000CC"/>
          <w:sz w:val="20"/>
          <w:szCs w:val="20"/>
        </w:rPr>
        <w:t xml:space="preserve">[8,25]</w:t>
      </w:r>
      <w:r>
        <w:rPr>
          <w:rFonts w:ascii="Arial" w:cs="Arial" w:eastAsia="Arial" w:hAnsi="Arial"/>
          <w:b w:val="false"/>
          <w:bCs w:val="false"/>
          <w:i w:val="false"/>
          <w:iCs w:val="false"/>
          <w:color w:val="1A1A1A"/>
          <w:sz w:val="20"/>
          <w:szCs w:val="20"/>
        </w:rPr>
        <w:t xml:space="preserve"> %, soit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arrêtés au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 ;</w:t>
      </w:r>
    </w:p>
    <w:p>
      <w:pPr>
        <w:spacing w:after="160" w:before="0" w:line="276"/>
        <w:jc w:val="left"/>
      </w:pPr>
      <w:r>
        <w:rPr>
          <w:rFonts w:ascii="Arial" w:cs="Arial" w:eastAsia="Arial" w:hAnsi="Arial"/>
          <w:b w:val="false"/>
          <w:bCs w:val="false"/>
          <w:i w:val="false"/>
          <w:iCs w:val="false"/>
          <w:color w:val="1A1A1A"/>
          <w:sz w:val="20"/>
          <w:szCs w:val="20"/>
        </w:rPr>
        <w:t xml:space="preserve">—  d'une indemnité forfaitaire pour frais de recouvrement de 40 €.</w:t>
      </w:r>
    </w:p>
    <w:p>
      <w:pPr>
        <w:spacing w:after="140" w:before="0" w:line="276"/>
        <w:jc w:val="left"/>
      </w:pPr>
      <w:r>
        <w:rPr>
          <w:rFonts w:ascii="Arial" w:cs="Arial" w:eastAsia="Arial" w:hAnsi="Arial"/>
          <w:b w:val="false"/>
          <w:bCs w:val="false"/>
          <w:i w:val="false"/>
          <w:iCs w:val="false"/>
          <w:color w:val="1A1A1A"/>
          <w:sz w:val="20"/>
          <w:szCs w:val="20"/>
        </w:rPr>
        <w:t xml:space="preserve">La somme totale exigible s'établit ainsi à </w:t>
      </w:r>
      <w:r>
        <w:rPr>
          <w:rFonts w:ascii="Arial" w:cs="Arial" w:eastAsia="Arial" w:hAnsi="Arial"/>
          <w:b/>
          <w:bCs/>
          <w:i w:val="false"/>
          <w:iCs w:val="false"/>
          <w:color w:val="0000CC"/>
          <w:sz w:val="20"/>
          <w:szCs w:val="20"/>
        </w:rPr>
        <w:t xml:space="preserve">[total]</w:t>
      </w:r>
      <w:r>
        <w:rPr>
          <w:rFonts w:ascii="Arial" w:cs="Arial" w:eastAsia="Arial" w:hAnsi="Arial"/>
          <w:b w:val="false"/>
          <w:bCs w:val="false"/>
          <w:i w:val="false"/>
          <w:iCs w:val="false"/>
          <w:color w:val="1A1A1A"/>
          <w:sz w:val="20"/>
          <w:szCs w:val="20"/>
        </w:rPr>
        <w:t xml:space="preserve"> €.</w:t>
      </w:r>
    </w:p>
    <w:p>
      <w:pPr>
        <w:spacing w:after="160" w:before="0" w:line="276"/>
        <w:jc w:val="left"/>
      </w:pPr>
      <w:r>
        <w:rPr>
          <w:rFonts w:ascii="Arial" w:cs="Arial" w:eastAsia="Arial" w:hAnsi="Arial"/>
          <w:b w:val="false"/>
          <w:bCs w:val="false"/>
          <w:i w:val="false"/>
          <w:iCs w:val="false"/>
          <w:color w:val="1A1A1A"/>
          <w:sz w:val="20"/>
          <w:szCs w:val="20"/>
        </w:rPr>
        <w:t xml:space="preserve">Par la présente, nous vous mettons en demeure de procéder à son règlement dans un délai de </w:t>
      </w:r>
      <w:r>
        <w:rPr>
          <w:rFonts w:ascii="Arial" w:cs="Arial" w:eastAsia="Arial" w:hAnsi="Arial"/>
          <w:b/>
          <w:bCs/>
          <w:i w:val="false"/>
          <w:iCs w:val="false"/>
          <w:color w:val="0000CC"/>
          <w:sz w:val="20"/>
          <w:szCs w:val="20"/>
        </w:rPr>
        <w:t xml:space="preserve">[huit]</w:t>
      </w:r>
      <w:r>
        <w:rPr>
          <w:rFonts w:ascii="Arial" w:cs="Arial" w:eastAsia="Arial" w:hAnsi="Arial"/>
          <w:b w:val="false"/>
          <w:bCs w:val="false"/>
          <w:i w:val="false"/>
          <w:iCs w:val="false"/>
          <w:color w:val="1A1A1A"/>
          <w:sz w:val="20"/>
          <w:szCs w:val="20"/>
        </w:rPr>
        <w:t xml:space="preserve"> jours à compter de la réception de ce courrier.</w:t>
      </w:r>
    </w:p>
    <w:p>
      <w:pPr>
        <w:spacing w:after="140" w:before="0" w:line="276"/>
        <w:jc w:val="left"/>
      </w:pPr>
      <w:r>
        <w:rPr>
          <w:rFonts w:ascii="Arial" w:cs="Arial" w:eastAsia="Arial" w:hAnsi="Arial"/>
          <w:b w:val="false"/>
          <w:bCs w:val="false"/>
          <w:i w:val="false"/>
          <w:iCs w:val="false"/>
          <w:color w:val="1A1A1A"/>
          <w:sz w:val="20"/>
          <w:szCs w:val="20"/>
        </w:rPr>
        <w:t xml:space="preserve">À défaut de paiement dans ce délai, nous engagerons sans autre avis la procédure de recouvrement appropriée, l'ensemble des frais exposés restant à votre charge.</w:t>
      </w:r>
    </w:p>
    <w:p>
      <w:pPr>
        <w:spacing w:after="140" w:before="0" w:line="276"/>
        <w:jc w:val="left"/>
      </w:pPr>
      <w:r>
        <w:rPr>
          <w:rFonts w:ascii="Arial" w:cs="Arial" w:eastAsia="Arial" w:hAnsi="Arial"/>
          <w:b w:val="false"/>
          <w:bCs w:val="false"/>
          <w:i w:val="false"/>
          <w:iCs w:val="false"/>
          <w:color w:val="1A1A1A"/>
          <w:sz w:val="20"/>
          <w:szCs w:val="20"/>
        </w:rPr>
        <w:t xml:space="preserve">Nous restons à votre disposition si un élément de notre part manque pour débloquer ce règlement.</w:t>
      </w:r>
    </w:p>
    <w:p>
      <w:pPr>
        <w:spacing w:after="22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pPr>
        <w:spacing w:after="140" w:before="0" w:line="276"/>
        <w:jc w:val="left"/>
      </w:pPr>
      <w:r>
        <w:rPr>
          <w:rFonts w:ascii="Arial" w:cs="Arial" w:eastAsia="Arial" w:hAnsi="Arial"/>
          <w:b w:val="false"/>
          <w:bCs w:val="false"/>
          <w:i w:val="false"/>
          <w:iCs w:val="false"/>
          <w:color w:val="1A1A1A"/>
          <w:sz w:val="18"/>
          <w:szCs w:val="18"/>
        </w:rPr>
        <w:t xml:space="preserve">Pièces jointes : copie de la facture n° </w:t>
      </w:r>
      <w:r>
        <w:rPr>
          <w:rFonts w:ascii="Arial" w:cs="Arial" w:eastAsia="Arial" w:hAnsi="Arial"/>
          <w:b/>
          <w:bCs/>
          <w:i w:val="false"/>
          <w:iCs w:val="false"/>
          <w:color w:val="0000CC"/>
          <w:sz w:val="18"/>
          <w:szCs w:val="18"/>
        </w:rPr>
        <w:t xml:space="preserve">[numéro]</w:t>
      </w:r>
      <w:r>
        <w:rPr>
          <w:rFonts w:ascii="Arial" w:cs="Arial" w:eastAsia="Arial" w:hAnsi="Arial"/>
          <w:b w:val="false"/>
          <w:bCs w:val="false"/>
          <w:i w:val="false"/>
          <w:iCs w:val="false"/>
          <w:color w:val="1A1A1A"/>
          <w:sz w:val="18"/>
          <w:szCs w:val="18"/>
        </w:rPr>
        <w:t xml:space="preserve">, </w:t>
      </w:r>
      <w:r>
        <w:rPr>
          <w:rFonts w:ascii="Arial" w:cs="Arial" w:eastAsia="Arial" w:hAnsi="Arial"/>
          <w:b/>
          <w:bCs/>
          <w:i w:val="false"/>
          <w:iCs w:val="false"/>
          <w:color w:val="0000CC"/>
          <w:sz w:val="18"/>
          <w:szCs w:val="18"/>
        </w:rPr>
        <w:t xml:space="preserve">[bon de livraison / procès-verbal de réception]</w:t>
      </w:r>
    </w:p>
    <w:p>
      <w:r>
        <w:br w:type="page"/>
      </w:r>
    </w:p>
    <w:p>
      <w:pPr>
        <w:pStyle w:val="Heading1"/>
        <w:spacing w:after="200" w:before="80"/>
      </w:pPr>
      <w:r>
        <w:rPr>
          <w:rFonts w:ascii="Arial" w:cs="Arial" w:eastAsia="Arial" w:hAnsi="Arial"/>
          <w:b/>
          <w:bCs/>
          <w:color w:val="700000"/>
          <w:sz w:val="30"/>
          <w:szCs w:val="30"/>
        </w:rPr>
        <w:t xml:space="preserve">Modèle 2 — Client professionnel, plusieurs factures</w:t>
      </w:r>
    </w:p>
    <w:tbl>
      <w:tblPr>
        <w:tblW w:type="dxa" w:w="9360"/>
        <w:tblBorders>
          <w:top w:val="single" w:color="D8CFB4" w:sz="4"/>
          <w:left w:val="single" w:color="700000" w:sz="18"/>
          <w:bottom w:val="single" w:color="D8CFB4" w:sz="4"/>
          <w:right w:val="single" w:color="D8CFB4" w:sz="4"/>
          <w:insideH w:val="none"/>
          <w:insideV w:val="none"/>
        </w:tblBorders>
      </w:tblPr>
      <w:tblGrid>
        <w:gridCol w:w="9360"/>
      </w:tblGrid>
      <w:tr>
        <w:tc>
          <w:tcPr>
            <w:tcW w:type="dxa" w:w="9360"/>
            <w:shd w:fill="FAF6E8" w:val="clear"/>
            <w:tcMar>
              <w:top w:type="dxa" w:w="180"/>
              <w:left w:type="dxa" w:w="220"/>
              <w:bottom w:type="dxa" w:w="180"/>
              <w:right w:type="dxa" w:w="220"/>
            </w:tcMar>
          </w:tcPr>
          <w:p>
            <w:pPr>
              <w:spacing w:after="90"/>
            </w:pPr>
            <w:r>
              <w:rPr>
                <w:rFonts w:ascii="Arial" w:cs="Arial" w:eastAsia="Arial" w:hAnsi="Arial"/>
                <w:b/>
                <w:bCs/>
                <w:color w:val="700000"/>
                <w:sz w:val="19"/>
                <w:szCs w:val="19"/>
              </w:rPr>
              <w:t xml:space="preserve">Quand l'utiliser</w:t>
            </w:r>
          </w:p>
          <w:p>
            <w:pPr>
              <w:spacing w:after="70"/>
            </w:pPr>
            <w:r>
              <w:rPr>
                <w:rFonts w:ascii="Arial" w:cs="Arial" w:eastAsia="Arial" w:hAnsi="Arial"/>
                <w:b/>
                <w:bCs/>
                <w:color w:val="3B352B"/>
                <w:sz w:val="18"/>
                <w:szCs w:val="18"/>
              </w:rPr>
              <w:t xml:space="preserve">Situation : </w:t>
            </w:r>
            <w:r>
              <w:rPr>
                <w:rFonts w:ascii="Arial" w:cs="Arial" w:eastAsia="Arial" w:hAnsi="Arial"/>
                <w:color w:val="3B352B"/>
                <w:sz w:val="18"/>
                <w:szCs w:val="18"/>
              </w:rPr>
              <w:t xml:space="preserve">plusieurs factures échues chez un même client professionnel.</w:t>
            </w:r>
          </w:p>
          <w:p>
            <w:pPr>
              <w:spacing w:after="70"/>
            </w:pPr>
            <w:r>
              <w:rPr>
                <w:rFonts w:ascii="Arial" w:cs="Arial" w:eastAsia="Arial" w:hAnsi="Arial"/>
                <w:b/>
                <w:bCs/>
                <w:color w:val="3B352B"/>
                <w:sz w:val="18"/>
                <w:szCs w:val="18"/>
              </w:rPr>
              <w:t xml:space="preserve">Le point à ne pas manquer : </w:t>
            </w:r>
            <w:r>
              <w:rPr>
                <w:rFonts w:ascii="Arial" w:cs="Arial" w:eastAsia="Arial" w:hAnsi="Arial"/>
                <w:color w:val="3B352B"/>
                <w:sz w:val="18"/>
                <w:szCs w:val="18"/>
              </w:rPr>
              <w:t xml:space="preserve">l'indemnité de 40 € est due PAR FACTURE, et non par client ni par relance. Six factures échues ouvrent droit à 240 €. C'est l'erreur la plus fréquente, et elle est toujours au détriment du créancier.</w:t>
            </w:r>
          </w:p>
          <w:p>
            <w:pPr>
              <w:spacing w:after="70"/>
            </w:pPr>
            <w:r>
              <w:rPr>
                <w:rFonts w:ascii="Arial" w:cs="Arial" w:eastAsia="Arial" w:hAnsi="Arial"/>
                <w:b/>
                <w:bCs/>
                <w:color w:val="3B352B"/>
                <w:sz w:val="18"/>
                <w:szCs w:val="18"/>
              </w:rPr>
              <w:t xml:space="preserve">Conseil : </w:t>
            </w:r>
            <w:r>
              <w:rPr>
                <w:rFonts w:ascii="Arial" w:cs="Arial" w:eastAsia="Arial" w:hAnsi="Arial"/>
                <w:color w:val="3B352B"/>
                <w:sz w:val="18"/>
                <w:szCs w:val="18"/>
              </w:rPr>
              <w:t xml:space="preserve">présentez le décompte sous forme de tableau. Un débiteur conteste beaucoup plus difficilement une liste datée qu'un montant global.</w:t>
            </w:r>
          </w:p>
        </w:tc>
      </w:tr>
    </w:tbl>
    <w:tbl>
      <w:tblPr>
        <w:tblW w:type="dxa" w:w="9360"/>
        <w:tblBorders>
          <w:top w:val="none"/>
          <w:left w:val="none"/>
          <w:bottom w:val="none"/>
          <w:right w:val="none"/>
          <w:insideH w:val="none"/>
          <w:insideV w:val="none"/>
        </w:tblBorders>
      </w:tblPr>
      <w:tblGrid>
        <w:gridCol w:w="9360"/>
      </w:tblGrid>
      <w:tr>
        <w:tc>
          <w:tcPr>
            <w:tcW w:type="dxa" w:w="9360"/>
            <w:shd w:fill="700000" w:val="clear"/>
            <w:tcMar>
              <w:top w:type="dxa" w:w="90"/>
              <w:left w:type="dxa" w:w="200"/>
              <w:bottom w:type="dxa" w:w="90"/>
              <w:right w:type="dxa" w:w="200"/>
            </w:tcMar>
          </w:tcPr>
          <w:p>
            <w:pPr>
              <w:spacing w:after="0"/>
            </w:pPr>
            <w:r>
              <w:rPr>
                <w:rFonts w:ascii="Arial" w:cs="Arial" w:eastAsia="Arial" w:hAnsi="Arial"/>
                <w:b/>
                <w:bCs/>
                <w:color w:val="FFFFFF"/>
                <w:sz w:val="17"/>
                <w:szCs w:val="17"/>
              </w:rPr>
              <w:t xml:space="preserve">TEXTE DE LA LETTRE — à recopier sur votre papier à en-tête</w:t>
            </w:r>
          </w:p>
        </w:tc>
      </w:tr>
    </w:tbl>
    <w:p>
      <w:pPr>
        <w:spacing w:after="220" w:before="200" w:line="276"/>
        <w:jc w:val="left"/>
      </w:pPr>
      <w:r>
        <w:rPr>
          <w:rFonts w:ascii="Arial" w:cs="Arial" w:eastAsia="Arial" w:hAnsi="Arial"/>
          <w:b/>
          <w:bCs/>
          <w:i w:val="false"/>
          <w:iCs w:val="false"/>
          <w:color w:val="1A1A1A"/>
          <w:sz w:val="20"/>
          <w:szCs w:val="20"/>
        </w:rPr>
        <w:t xml:space="preserve">Lettre recommandée avec accusé de réception</w:t>
      </w:r>
    </w:p>
    <w:p>
      <w:pPr>
        <w:spacing w:after="240" w:before="0" w:line="276"/>
        <w:jc w:val="left"/>
      </w:pPr>
      <w:r>
        <w:rPr>
          <w:rFonts w:ascii="Arial" w:cs="Arial" w:eastAsia="Arial" w:hAnsi="Arial"/>
          <w:b w:val="false"/>
          <w:bCs w:val="false"/>
          <w:i w:val="false"/>
          <w:iCs w:val="false"/>
          <w:color w:val="1A1A1A"/>
          <w:sz w:val="20"/>
          <w:szCs w:val="20"/>
        </w:rPr>
        <w:t xml:space="preserve">Objet : mise en demeure de payer — </w:t>
      </w:r>
      <w:r>
        <w:rPr>
          <w:rFonts w:ascii="Arial" w:cs="Arial" w:eastAsia="Arial" w:hAnsi="Arial"/>
          <w:b/>
          <w:bCs/>
          <w:i w:val="false"/>
          <w:iCs w:val="false"/>
          <w:color w:val="0000CC"/>
          <w:sz w:val="20"/>
          <w:szCs w:val="20"/>
        </w:rPr>
        <w:t xml:space="preserve">[n]</w:t>
      </w:r>
      <w:r>
        <w:rPr>
          <w:rFonts w:ascii="Arial" w:cs="Arial" w:eastAsia="Arial" w:hAnsi="Arial"/>
          <w:b/>
          <w:bCs/>
          <w:i w:val="false"/>
          <w:iCs w:val="false"/>
          <w:color w:val="1A1A1A"/>
          <w:sz w:val="20"/>
          <w:szCs w:val="20"/>
        </w:rPr>
        <w:t xml:space="preserve"> factures échues</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Nos écritures font apparaître à ce jour </w:t>
      </w:r>
      <w:r>
        <w:rPr>
          <w:rFonts w:ascii="Arial" w:cs="Arial" w:eastAsia="Arial" w:hAnsi="Arial"/>
          <w:b/>
          <w:bCs/>
          <w:i w:val="false"/>
          <w:iCs w:val="false"/>
          <w:color w:val="0000CC"/>
          <w:sz w:val="20"/>
          <w:szCs w:val="20"/>
        </w:rPr>
        <w:t xml:space="preserve">[n]</w:t>
      </w:r>
      <w:r>
        <w:rPr>
          <w:rFonts w:ascii="Arial" w:cs="Arial" w:eastAsia="Arial" w:hAnsi="Arial"/>
          <w:b w:val="false"/>
          <w:bCs w:val="false"/>
          <w:i w:val="false"/>
          <w:iCs w:val="false"/>
          <w:color w:val="1A1A1A"/>
          <w:sz w:val="20"/>
          <w:szCs w:val="20"/>
        </w:rPr>
        <w:t xml:space="preserve"> factures échues et impayées, pour un total en principal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 :</w:t>
      </w:r>
    </w:p>
    <w:p>
      <w:pPr>
        <w:spacing w:after="80" w:before="0" w:line="276"/>
        <w:jc w:val="left"/>
      </w:pPr>
      <w:r>
        <w:rPr>
          <w:rFonts w:ascii="Arial" w:cs="Arial" w:eastAsia="Arial" w:hAnsi="Arial"/>
          <w:b/>
          <w:bCs/>
          <w:i w:val="false"/>
          <w:iCs w:val="false"/>
          <w:color w:val="1A1A1A"/>
          <w:sz w:val="18"/>
          <w:szCs w:val="18"/>
        </w:rPr>
        <w:t xml:space="preserve">N° facture   ·   Date d'émission   ·   Date d'échéance   ·   Montant TTC   ·   Jours de retard   ·   Pénalités   ·   Indemnité</w:t>
      </w:r>
    </w:p>
    <w:p>
      <w:pPr>
        <w:spacing w:after="180" w:before="0" w:line="276"/>
        <w:jc w:val="left"/>
      </w:pPr>
      <w:r>
        <w:rPr>
          <w:rFonts w:ascii="Arial" w:cs="Arial" w:eastAsia="Arial" w:hAnsi="Arial"/>
          <w:b/>
          <w:bCs/>
          <w:i w:val="false"/>
          <w:iCs w:val="false"/>
          <w:color w:val="0000CC"/>
          <w:sz w:val="18"/>
          <w:szCs w:val="18"/>
        </w:rPr>
        <w:t xml:space="preserve">[à compléter, une ligne par facture]</w:t>
      </w:r>
    </w:p>
    <w:p>
      <w:pPr>
        <w:spacing w:after="100" w:before="0" w:line="276"/>
        <w:jc w:val="left"/>
      </w:pPr>
      <w:r>
        <w:rPr>
          <w:rFonts w:ascii="Arial" w:cs="Arial" w:eastAsia="Arial" w:hAnsi="Arial"/>
          <w:b w:val="false"/>
          <w:bCs w:val="false"/>
          <w:i w:val="false"/>
          <w:iCs w:val="false"/>
          <w:color w:val="1A1A1A"/>
          <w:sz w:val="20"/>
          <w:szCs w:val="20"/>
        </w:rPr>
        <w:t xml:space="preserve">S'ajoutent au principal, en application de l'article L. 441-10 du Code de commerce :</w:t>
      </w:r>
    </w:p>
    <w:p>
      <w:pPr>
        <w:spacing w:after="60" w:before="0" w:line="276"/>
        <w:jc w:val="left"/>
      </w:pPr>
      <w:r>
        <w:rPr>
          <w:rFonts w:ascii="Arial" w:cs="Arial" w:eastAsia="Arial" w:hAnsi="Arial"/>
          <w:b w:val="false"/>
          <w:bCs w:val="false"/>
          <w:i w:val="false"/>
          <w:iCs w:val="false"/>
          <w:color w:val="1A1A1A"/>
          <w:sz w:val="20"/>
          <w:szCs w:val="20"/>
        </w:rPr>
        <w:t xml:space="preserve">—  les pénalités de retard au taux annuel de </w:t>
      </w:r>
      <w:r>
        <w:rPr>
          <w:rFonts w:ascii="Arial" w:cs="Arial" w:eastAsia="Arial" w:hAnsi="Arial"/>
          <w:b/>
          <w:bCs/>
          <w:i w:val="false"/>
          <w:iCs w:val="false"/>
          <w:color w:val="0000CC"/>
          <w:sz w:val="20"/>
          <w:szCs w:val="20"/>
        </w:rPr>
        <w:t xml:space="preserve">[8,25]</w:t>
      </w:r>
      <w:r>
        <w:rPr>
          <w:rFonts w:ascii="Arial" w:cs="Arial" w:eastAsia="Arial" w:hAnsi="Arial"/>
          <w:b w:val="false"/>
          <w:bCs w:val="false"/>
          <w:i w:val="false"/>
          <w:iCs w:val="false"/>
          <w:color w:val="1A1A1A"/>
          <w:sz w:val="20"/>
          <w:szCs w:val="20"/>
        </w:rPr>
        <w:t xml:space="preserve"> %, soit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w:t>
      </w:r>
    </w:p>
    <w:p>
      <w:pPr>
        <w:spacing w:after="160" w:before="0" w:line="276"/>
        <w:jc w:val="left"/>
      </w:pPr>
      <w:r>
        <w:rPr>
          <w:rFonts w:ascii="Arial" w:cs="Arial" w:eastAsia="Arial" w:hAnsi="Arial"/>
          <w:b w:val="false"/>
          <w:bCs w:val="false"/>
          <w:i w:val="false"/>
          <w:iCs w:val="false"/>
          <w:color w:val="1A1A1A"/>
          <w:sz w:val="20"/>
          <w:szCs w:val="20"/>
        </w:rPr>
        <w:t xml:space="preserve">—  une indemnité forfaitaire de 40 € </w:t>
      </w:r>
      <w:r>
        <w:rPr>
          <w:rFonts w:ascii="Arial" w:cs="Arial" w:eastAsia="Arial" w:hAnsi="Arial"/>
          <w:b/>
          <w:bCs/>
          <w:i w:val="false"/>
          <w:iCs w:val="false"/>
          <w:color w:val="1A1A1A"/>
          <w:sz w:val="20"/>
          <w:szCs w:val="20"/>
        </w:rPr>
        <w:t xml:space="preserve">par facture</w:t>
      </w:r>
      <w:r>
        <w:rPr>
          <w:rFonts w:ascii="Arial" w:cs="Arial" w:eastAsia="Arial" w:hAnsi="Arial"/>
          <w:b w:val="false"/>
          <w:bCs w:val="false"/>
          <w:i w:val="false"/>
          <w:iCs w:val="false"/>
          <w:color w:val="1A1A1A"/>
          <w:sz w:val="20"/>
          <w:szCs w:val="20"/>
        </w:rPr>
        <w:t xml:space="preserve">, soit </w:t>
      </w:r>
      <w:r>
        <w:rPr>
          <w:rFonts w:ascii="Arial" w:cs="Arial" w:eastAsia="Arial" w:hAnsi="Arial"/>
          <w:b/>
          <w:bCs/>
          <w:i w:val="false"/>
          <w:iCs w:val="false"/>
          <w:color w:val="0000CC"/>
          <w:sz w:val="20"/>
          <w:szCs w:val="20"/>
        </w:rPr>
        <w:t xml:space="preserve">[n × 40]</w:t>
      </w:r>
      <w:r>
        <w:rPr>
          <w:rFonts w:ascii="Arial" w:cs="Arial" w:eastAsia="Arial" w:hAnsi="Arial"/>
          <w:b w:val="false"/>
          <w:bCs w:val="false"/>
          <w:i w:val="false"/>
          <w:iCs w:val="false"/>
          <w:color w:val="1A1A1A"/>
          <w:sz w:val="20"/>
          <w:szCs w:val="20"/>
        </w:rPr>
        <w:t xml:space="preserve"> €.</w:t>
      </w:r>
    </w:p>
    <w:p>
      <w:pPr>
        <w:spacing w:after="140" w:before="0" w:line="276"/>
        <w:jc w:val="left"/>
      </w:pPr>
      <w:r>
        <w:rPr>
          <w:rFonts w:ascii="Arial" w:cs="Arial" w:eastAsia="Arial" w:hAnsi="Arial"/>
          <w:b w:val="false"/>
          <w:bCs w:val="false"/>
          <w:i w:val="false"/>
          <w:iCs w:val="false"/>
          <w:color w:val="1A1A1A"/>
          <w:sz w:val="20"/>
          <w:szCs w:val="20"/>
        </w:rPr>
        <w:t xml:space="preserve">La somme totale exigible s'établit à </w:t>
      </w:r>
      <w:r>
        <w:rPr>
          <w:rFonts w:ascii="Arial" w:cs="Arial" w:eastAsia="Arial" w:hAnsi="Arial"/>
          <w:b/>
          <w:bCs/>
          <w:i w:val="false"/>
          <w:iCs w:val="false"/>
          <w:color w:val="0000CC"/>
          <w:sz w:val="20"/>
          <w:szCs w:val="20"/>
        </w:rPr>
        <w:t xml:space="preserve">[total]</w:t>
      </w:r>
      <w:r>
        <w:rPr>
          <w:rFonts w:ascii="Arial" w:cs="Arial" w:eastAsia="Arial" w:hAnsi="Arial"/>
          <w:b w:val="false"/>
          <w:bCs w:val="false"/>
          <w:i w:val="false"/>
          <w:iCs w:val="false"/>
          <w:color w:val="1A1A1A"/>
          <w:sz w:val="20"/>
          <w:szCs w:val="20"/>
        </w:rPr>
        <w:t xml:space="preserve"> €.</w:t>
      </w:r>
    </w:p>
    <w:p>
      <w:pPr>
        <w:spacing w:after="160" w:before="0" w:line="276"/>
        <w:jc w:val="left"/>
      </w:pPr>
      <w:r>
        <w:rPr>
          <w:rFonts w:ascii="Arial" w:cs="Arial" w:eastAsia="Arial" w:hAnsi="Arial"/>
          <w:b w:val="false"/>
          <w:bCs w:val="false"/>
          <w:i w:val="false"/>
          <w:iCs w:val="false"/>
          <w:color w:val="1A1A1A"/>
          <w:sz w:val="20"/>
          <w:szCs w:val="20"/>
        </w:rPr>
        <w:t xml:space="preserve">Par la présente, nous vous mettons en demeure de régler cette somme dans un délai de </w:t>
      </w:r>
      <w:r>
        <w:rPr>
          <w:rFonts w:ascii="Arial" w:cs="Arial" w:eastAsia="Arial" w:hAnsi="Arial"/>
          <w:b/>
          <w:bCs/>
          <w:i w:val="false"/>
          <w:iCs w:val="false"/>
          <w:color w:val="0000CC"/>
          <w:sz w:val="20"/>
          <w:szCs w:val="20"/>
        </w:rPr>
        <w:t xml:space="preserve">[huit]</w:t>
      </w:r>
      <w:r>
        <w:rPr>
          <w:rFonts w:ascii="Arial" w:cs="Arial" w:eastAsia="Arial" w:hAnsi="Arial"/>
          <w:b w:val="false"/>
          <w:bCs w:val="false"/>
          <w:i w:val="false"/>
          <w:iCs w:val="false"/>
          <w:color w:val="1A1A1A"/>
          <w:sz w:val="20"/>
          <w:szCs w:val="20"/>
        </w:rPr>
        <w:t xml:space="preserve"> jours à compter de la réception de ce courrier.</w:t>
      </w:r>
    </w:p>
    <w:p>
      <w:pPr>
        <w:spacing w:after="140" w:before="0" w:line="276"/>
        <w:jc w:val="left"/>
      </w:pPr>
      <w:r>
        <w:rPr>
          <w:rFonts w:ascii="Arial" w:cs="Arial" w:eastAsia="Arial" w:hAnsi="Arial"/>
          <w:b w:val="false"/>
          <w:bCs w:val="false"/>
          <w:i w:val="false"/>
          <w:iCs w:val="false"/>
          <w:color w:val="1A1A1A"/>
          <w:sz w:val="20"/>
          <w:szCs w:val="20"/>
        </w:rPr>
        <w:t xml:space="preserve">À défaut, nous engagerons la procédure de recouvrement appropriée, frais à votre charge. Si un échéancier vous paraît nécessaire, nous sommes disposés à en examiner la proposition, sous réserve qu'elle nous parvienne dans le même délai.</w:t>
      </w:r>
    </w:p>
    <w:p>
      <w:pPr>
        <w:spacing w:after="22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r>
        <w:br w:type="page"/>
      </w:r>
    </w:p>
    <w:p>
      <w:pPr>
        <w:pStyle w:val="Heading1"/>
        <w:spacing w:after="200" w:before="80"/>
      </w:pPr>
      <w:r>
        <w:rPr>
          <w:rFonts w:ascii="Arial" w:cs="Arial" w:eastAsia="Arial" w:hAnsi="Arial"/>
          <w:b/>
          <w:bCs/>
          <w:color w:val="700000"/>
          <w:sz w:val="30"/>
          <w:szCs w:val="30"/>
        </w:rPr>
        <w:t xml:space="preserve">Modèle 3 — Client particulier</w:t>
      </w:r>
    </w:p>
    <w:tbl>
      <w:tblPr>
        <w:tblW w:type="dxa" w:w="9360"/>
        <w:tblBorders>
          <w:top w:val="single" w:color="D8CFB4" w:sz="4"/>
          <w:left w:val="single" w:color="700000" w:sz="18"/>
          <w:bottom w:val="single" w:color="D8CFB4" w:sz="4"/>
          <w:right w:val="single" w:color="D8CFB4" w:sz="4"/>
          <w:insideH w:val="none"/>
          <w:insideV w:val="none"/>
        </w:tblBorders>
      </w:tblPr>
      <w:tblGrid>
        <w:gridCol w:w="9360"/>
      </w:tblGrid>
      <w:tr>
        <w:tc>
          <w:tcPr>
            <w:tcW w:type="dxa" w:w="9360"/>
            <w:shd w:fill="FAF6E8" w:val="clear"/>
            <w:tcMar>
              <w:top w:type="dxa" w:w="180"/>
              <w:left w:type="dxa" w:w="220"/>
              <w:bottom w:type="dxa" w:w="180"/>
              <w:right w:type="dxa" w:w="220"/>
            </w:tcMar>
          </w:tcPr>
          <w:p>
            <w:pPr>
              <w:spacing w:after="90"/>
            </w:pPr>
            <w:r>
              <w:rPr>
                <w:rFonts w:ascii="Arial" w:cs="Arial" w:eastAsia="Arial" w:hAnsi="Arial"/>
                <w:b/>
                <w:bCs/>
                <w:color w:val="700000"/>
                <w:sz w:val="19"/>
                <w:szCs w:val="19"/>
              </w:rPr>
              <w:t xml:space="preserve">Attention : le régime est entièrement différent</w:t>
            </w:r>
          </w:p>
          <w:p>
            <w:pPr>
              <w:spacing w:after="70"/>
            </w:pPr>
            <w:r>
              <w:rPr>
                <w:rFonts w:ascii="Arial" w:cs="Arial" w:eastAsia="Arial" w:hAnsi="Arial"/>
                <w:b/>
                <w:bCs/>
                <w:color w:val="3B352B"/>
                <w:sz w:val="18"/>
                <w:szCs w:val="18"/>
              </w:rPr>
              <w:t xml:space="preserve">Situation : </w:t>
            </w:r>
            <w:r>
              <w:rPr>
                <w:rFonts w:ascii="Arial" w:cs="Arial" w:eastAsia="Arial" w:hAnsi="Arial"/>
                <w:color w:val="3B352B"/>
                <w:sz w:val="18"/>
                <w:szCs w:val="18"/>
              </w:rPr>
              <w:t xml:space="preserve">votre client est un particulier, qui a commandé pour ses besoins personnels.</w:t>
            </w:r>
          </w:p>
          <w:p>
            <w:pPr>
              <w:spacing w:after="70"/>
            </w:pPr>
            <w:r>
              <w:rPr>
                <w:rFonts w:ascii="Arial" w:cs="Arial" w:eastAsia="Arial" w:hAnsi="Arial"/>
                <w:b/>
                <w:bCs/>
                <w:color w:val="3B352B"/>
                <w:sz w:val="18"/>
                <w:szCs w:val="18"/>
              </w:rPr>
              <w:t xml:space="preserve">Ni pénalités, ni 40 € : </w:t>
            </w:r>
            <w:r>
              <w:rPr>
                <w:rFonts w:ascii="Arial" w:cs="Arial" w:eastAsia="Arial" w:hAnsi="Arial"/>
                <w:color w:val="3B352B"/>
                <w:sz w:val="18"/>
                <w:szCs w:val="18"/>
              </w:rPr>
              <w:t xml:space="preserve">l'article L. 441-10 du Code de commerce ne s'applique qu'entre professionnels. Réclamer 40 € à un particulier est juridiquement infondé.</w:t>
            </w:r>
          </w:p>
          <w:p>
            <w:pPr>
              <w:spacing w:after="70"/>
            </w:pPr>
            <w:r>
              <w:rPr>
                <w:rFonts w:ascii="Arial" w:cs="Arial" w:eastAsia="Arial" w:hAnsi="Arial"/>
                <w:b/>
                <w:bCs/>
                <w:color w:val="3B352B"/>
                <w:sz w:val="18"/>
                <w:szCs w:val="18"/>
              </w:rPr>
              <w:t xml:space="preserve">Ce que vous pouvez réclamer : </w:t>
            </w:r>
            <w:r>
              <w:rPr>
                <w:rFonts w:ascii="Arial" w:cs="Arial" w:eastAsia="Arial" w:hAnsi="Arial"/>
                <w:color w:val="3B352B"/>
                <w:sz w:val="18"/>
                <w:szCs w:val="18"/>
              </w:rPr>
              <w:t xml:space="preserve">les intérêts au taux légal, qui ne courent qu'À COMPTER DE LA MISE EN DEMEURE (articles 1231-6 et 1344-1 du Code civil) — et non depuis l'échéance. Ce courrier a donc un effet propre : il déclenche les intérêts.</w:t>
            </w:r>
          </w:p>
          <w:p>
            <w:pPr>
              <w:spacing w:after="70"/>
            </w:pPr>
            <w:r>
              <w:rPr>
                <w:rFonts w:ascii="Arial" w:cs="Arial" w:eastAsia="Arial" w:hAnsi="Arial"/>
                <w:b/>
                <w:bCs/>
                <w:color w:val="3B352B"/>
                <w:sz w:val="18"/>
                <w:szCs w:val="18"/>
              </w:rPr>
              <w:t xml:space="preserve">Taux applicable : </w:t>
            </w:r>
            <w:r>
              <w:rPr>
                <w:rFonts w:ascii="Arial" w:cs="Arial" w:eastAsia="Arial" w:hAnsi="Arial"/>
                <w:color w:val="3B352B"/>
                <w:sz w:val="18"/>
                <w:szCs w:val="18"/>
              </w:rPr>
              <w:t xml:space="preserve">2,75 % au 2ᵉ semestre 2026. C'est la qualité du créancier qui détermine le taux, pas celle du débiteur : vous êtes professionnel, c'est donc le taux « professionnel » qui s'applique.</w:t>
            </w:r>
          </w:p>
          <w:p>
            <w:pPr>
              <w:spacing w:after="70"/>
            </w:pPr>
            <w:r>
              <w:rPr>
                <w:rFonts w:ascii="Arial" w:cs="Arial" w:eastAsia="Arial" w:hAnsi="Arial"/>
                <w:b/>
                <w:bCs/>
                <w:color w:val="3B352B"/>
                <w:sz w:val="18"/>
                <w:szCs w:val="18"/>
              </w:rPr>
              <w:t xml:space="preserve">PRESCRIPTION : 2 ANS, </w:t>
            </w:r>
            <w:r>
              <w:rPr>
                <w:rFonts w:ascii="Arial" w:cs="Arial" w:eastAsia="Arial" w:hAnsi="Arial"/>
                <w:color w:val="3B352B"/>
                <w:sz w:val="18"/>
                <w:szCs w:val="18"/>
              </w:rPr>
              <w:t xml:space="preserve">et non 5 (article L. 218-2 du Code de la consommation). Ce délai ne peut être allongé, même d'un commun accord.</w:t>
            </w:r>
          </w:p>
        </w:tc>
      </w:tr>
    </w:tbl>
    <w:tbl>
      <w:tblPr>
        <w:tblW w:type="dxa" w:w="9360"/>
        <w:tblBorders>
          <w:top w:val="none"/>
          <w:left w:val="none"/>
          <w:bottom w:val="none"/>
          <w:right w:val="none"/>
          <w:insideH w:val="none"/>
          <w:insideV w:val="none"/>
        </w:tblBorders>
      </w:tblPr>
      <w:tblGrid>
        <w:gridCol w:w="9360"/>
      </w:tblGrid>
      <w:tr>
        <w:tc>
          <w:tcPr>
            <w:tcW w:type="dxa" w:w="9360"/>
            <w:shd w:fill="700000" w:val="clear"/>
            <w:tcMar>
              <w:top w:type="dxa" w:w="90"/>
              <w:left w:type="dxa" w:w="200"/>
              <w:bottom w:type="dxa" w:w="90"/>
              <w:right w:type="dxa" w:w="200"/>
            </w:tcMar>
          </w:tcPr>
          <w:p>
            <w:pPr>
              <w:spacing w:after="0"/>
            </w:pPr>
            <w:r>
              <w:rPr>
                <w:rFonts w:ascii="Arial" w:cs="Arial" w:eastAsia="Arial" w:hAnsi="Arial"/>
                <w:b/>
                <w:bCs/>
                <w:color w:val="FFFFFF"/>
                <w:sz w:val="17"/>
                <w:szCs w:val="17"/>
              </w:rPr>
              <w:t xml:space="preserve">TEXTE DE LA LETTRE — à recopier sur votre papier à en-tête</w:t>
            </w:r>
          </w:p>
        </w:tc>
      </w:tr>
    </w:tbl>
    <w:p>
      <w:pPr>
        <w:spacing w:after="220" w:before="200" w:line="276"/>
        <w:jc w:val="left"/>
      </w:pPr>
      <w:r>
        <w:rPr>
          <w:rFonts w:ascii="Arial" w:cs="Arial" w:eastAsia="Arial" w:hAnsi="Arial"/>
          <w:b/>
          <w:bCs/>
          <w:i w:val="false"/>
          <w:iCs w:val="false"/>
          <w:color w:val="1A1A1A"/>
          <w:sz w:val="20"/>
          <w:szCs w:val="20"/>
        </w:rPr>
        <w:t xml:space="preserve">Lettre recommandée avec accusé de réception</w:t>
      </w:r>
    </w:p>
    <w:p>
      <w:pPr>
        <w:spacing w:after="240" w:before="0" w:line="276"/>
        <w:jc w:val="left"/>
      </w:pPr>
      <w:r>
        <w:rPr>
          <w:rFonts w:ascii="Arial" w:cs="Arial" w:eastAsia="Arial" w:hAnsi="Arial"/>
          <w:b/>
          <w:bCs/>
          <w:i w:val="false"/>
          <w:iCs w:val="false"/>
          <w:color w:val="1A1A1A"/>
          <w:sz w:val="20"/>
          <w:szCs w:val="20"/>
        </w:rPr>
        <w:t xml:space="preserve">Objet : mise en demeure de payer — facture n° </w:t>
      </w:r>
      <w:r>
        <w:rPr>
          <w:rFonts w:ascii="Arial" w:cs="Arial" w:eastAsia="Arial" w:hAnsi="Arial"/>
          <w:b/>
          <w:bCs/>
          <w:i w:val="false"/>
          <w:iCs w:val="false"/>
          <w:color w:val="0000CC"/>
          <w:sz w:val="20"/>
          <w:szCs w:val="20"/>
        </w:rPr>
        <w:t xml:space="preserve">[numéro]</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La facture n° </w:t>
      </w:r>
      <w:r>
        <w:rPr>
          <w:rFonts w:ascii="Arial" w:cs="Arial" w:eastAsia="Arial" w:hAnsi="Arial"/>
          <w:b/>
          <w:bCs/>
          <w:i w:val="false"/>
          <w:iCs w:val="false"/>
          <w:color w:val="0000CC"/>
          <w:sz w:val="20"/>
          <w:szCs w:val="20"/>
        </w:rPr>
        <w:t xml:space="preserve">[numéro]</w:t>
      </w:r>
      <w:r>
        <w:rPr>
          <w:rFonts w:ascii="Arial" w:cs="Arial" w:eastAsia="Arial" w:hAnsi="Arial"/>
          <w:b w:val="false"/>
          <w:bCs w:val="false"/>
          <w:i w:val="false"/>
          <w:iCs w:val="false"/>
          <w:color w:val="1A1A1A"/>
          <w:sz w:val="20"/>
          <w:szCs w:val="20"/>
        </w:rPr>
        <w:t xml:space="preserve"> d'un montant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 correspondant à </w:t>
      </w:r>
      <w:r>
        <w:rPr>
          <w:rFonts w:ascii="Arial" w:cs="Arial" w:eastAsia="Arial" w:hAnsi="Arial"/>
          <w:b/>
          <w:bCs/>
          <w:i w:val="false"/>
          <w:iCs w:val="false"/>
          <w:color w:val="0000CC"/>
          <w:sz w:val="20"/>
          <w:szCs w:val="20"/>
        </w:rPr>
        <w:t xml:space="preserve">[nature des travaux ou de la prestation]</w:t>
      </w:r>
      <w:r>
        <w:rPr>
          <w:rFonts w:ascii="Arial" w:cs="Arial" w:eastAsia="Arial" w:hAnsi="Arial"/>
          <w:b w:val="false"/>
          <w:bCs w:val="false"/>
          <w:i w:val="false"/>
          <w:iCs w:val="false"/>
          <w:color w:val="1A1A1A"/>
          <w:sz w:val="20"/>
          <w:szCs w:val="20"/>
        </w:rPr>
        <w:t xml:space="preserve">, échue le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 demeure impayée malgré nos relances des </w:t>
      </w:r>
      <w:r>
        <w:rPr>
          <w:rFonts w:ascii="Arial" w:cs="Arial" w:eastAsia="Arial" w:hAnsi="Arial"/>
          <w:b/>
          <w:bCs/>
          <w:i w:val="false"/>
          <w:iCs w:val="false"/>
          <w:color w:val="0000CC"/>
          <w:sz w:val="20"/>
          <w:szCs w:val="20"/>
        </w:rPr>
        <w:t xml:space="preserve">[dates]</w:t>
      </w:r>
      <w:r>
        <w:rPr>
          <w:rFonts w:ascii="Arial" w:cs="Arial" w:eastAsia="Arial" w:hAnsi="Arial"/>
          <w:b w:val="false"/>
          <w:bCs w:val="false"/>
          <w:i w:val="false"/>
          <w:iCs w:val="false"/>
          <w:color w:val="1A1A1A"/>
          <w:sz w:val="20"/>
          <w:szCs w:val="20"/>
        </w:rPr>
        <w:t xml:space="preserve">.</w:t>
      </w:r>
    </w:p>
    <w:p>
      <w:pPr>
        <w:spacing w:after="160" w:before="0" w:line="276"/>
        <w:jc w:val="left"/>
      </w:pPr>
      <w:r>
        <w:rPr>
          <w:rFonts w:ascii="Arial" w:cs="Arial" w:eastAsia="Arial" w:hAnsi="Arial"/>
          <w:b w:val="false"/>
          <w:bCs w:val="false"/>
          <w:i w:val="false"/>
          <w:iCs w:val="false"/>
          <w:color w:val="1A1A1A"/>
          <w:sz w:val="20"/>
          <w:szCs w:val="20"/>
        </w:rPr>
        <w:t xml:space="preserve">Par la présente, nous vous mettons en demeure de régler cette somme dans un délai de </w:t>
      </w:r>
      <w:r>
        <w:rPr>
          <w:rFonts w:ascii="Arial" w:cs="Arial" w:eastAsia="Arial" w:hAnsi="Arial"/>
          <w:b/>
          <w:bCs/>
          <w:i w:val="false"/>
          <w:iCs w:val="false"/>
          <w:color w:val="0000CC"/>
          <w:sz w:val="20"/>
          <w:szCs w:val="20"/>
        </w:rPr>
        <w:t xml:space="preserve">[quinze]</w:t>
      </w:r>
      <w:r>
        <w:rPr>
          <w:rFonts w:ascii="Arial" w:cs="Arial" w:eastAsia="Arial" w:hAnsi="Arial"/>
          <w:b w:val="false"/>
          <w:bCs w:val="false"/>
          <w:i w:val="false"/>
          <w:iCs w:val="false"/>
          <w:color w:val="1A1A1A"/>
          <w:sz w:val="20"/>
          <w:szCs w:val="20"/>
        </w:rPr>
        <w:t xml:space="preserve"> jours à compter de la réception de ce courrier.</w:t>
      </w:r>
    </w:p>
    <w:p>
      <w:pPr>
        <w:spacing w:after="140" w:before="0" w:line="276"/>
        <w:jc w:val="left"/>
      </w:pPr>
      <w:r>
        <w:rPr>
          <w:rFonts w:ascii="Arial" w:cs="Arial" w:eastAsia="Arial" w:hAnsi="Arial"/>
          <w:b w:val="false"/>
          <w:bCs w:val="false"/>
          <w:i w:val="false"/>
          <w:iCs w:val="false"/>
          <w:color w:val="1A1A1A"/>
          <w:sz w:val="20"/>
          <w:szCs w:val="20"/>
        </w:rPr>
        <w:t xml:space="preserve">Nous vous informons qu'en application des articles 1231-6 et 1344-1 du Code civil, la présente mise en demeure fait courir des intérêts au taux légal, actuellement de </w:t>
      </w:r>
      <w:r>
        <w:rPr>
          <w:rFonts w:ascii="Arial" w:cs="Arial" w:eastAsia="Arial" w:hAnsi="Arial"/>
          <w:b/>
          <w:bCs/>
          <w:i w:val="false"/>
          <w:iCs w:val="false"/>
          <w:color w:val="0000CC"/>
          <w:sz w:val="20"/>
          <w:szCs w:val="20"/>
        </w:rPr>
        <w:t xml:space="preserve">[2,75]</w:t>
      </w:r>
      <w:r>
        <w:rPr>
          <w:rFonts w:ascii="Arial" w:cs="Arial" w:eastAsia="Arial" w:hAnsi="Arial"/>
          <w:b w:val="false"/>
          <w:bCs w:val="false"/>
          <w:i w:val="false"/>
          <w:iCs w:val="false"/>
          <w:color w:val="1A1A1A"/>
          <w:sz w:val="20"/>
          <w:szCs w:val="20"/>
        </w:rPr>
        <w:t xml:space="preserve"> % par an, sur la somme due.</w:t>
      </w:r>
    </w:p>
    <w:p>
      <w:pPr>
        <w:spacing w:after="140" w:before="0" w:line="276"/>
        <w:jc w:val="left"/>
      </w:pPr>
      <w:r>
        <w:rPr>
          <w:rFonts w:ascii="Arial" w:cs="Arial" w:eastAsia="Arial" w:hAnsi="Arial"/>
          <w:b w:val="false"/>
          <w:bCs w:val="false"/>
          <w:i w:val="false"/>
          <w:iCs w:val="false"/>
          <w:color w:val="1A1A1A"/>
          <w:sz w:val="20"/>
          <w:szCs w:val="20"/>
        </w:rPr>
        <w:t xml:space="preserve">Si vous rencontrez une difficulté ponctuelle, contactez-nous : un échéancier écrit reste préférable à une procédure pour l'un comme pour l'autre.</w:t>
      </w:r>
    </w:p>
    <w:p>
      <w:pPr>
        <w:spacing w:after="140" w:before="0" w:line="276"/>
        <w:jc w:val="left"/>
      </w:pPr>
      <w:r>
        <w:rPr>
          <w:rFonts w:ascii="Arial" w:cs="Arial" w:eastAsia="Arial" w:hAnsi="Arial"/>
          <w:b w:val="false"/>
          <w:bCs w:val="false"/>
          <w:i w:val="false"/>
          <w:iCs w:val="false"/>
          <w:color w:val="1A1A1A"/>
          <w:sz w:val="20"/>
          <w:szCs w:val="20"/>
        </w:rPr>
        <w:t xml:space="preserve">À défaut de règlement ou de proposition de votre part dans le délai indiqué, nous saisirons la juridiction compétente.</w:t>
      </w:r>
    </w:p>
    <w:p>
      <w:pPr>
        <w:spacing w:after="22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r>
        <w:br w:type="page"/>
      </w:r>
    </w:p>
    <w:p>
      <w:pPr>
        <w:pStyle w:val="Heading1"/>
        <w:spacing w:after="200" w:before="80"/>
      </w:pPr>
      <w:r>
        <w:rPr>
          <w:rFonts w:ascii="Arial" w:cs="Arial" w:eastAsia="Arial" w:hAnsi="Arial"/>
          <w:b/>
          <w:bCs/>
          <w:color w:val="700000"/>
          <w:sz w:val="30"/>
          <w:szCs w:val="30"/>
        </w:rPr>
        <w:t xml:space="preserve">Modèle 4 — Acheteur public</w:t>
      </w:r>
    </w:p>
    <w:tbl>
      <w:tblPr>
        <w:tblW w:type="dxa" w:w="9360"/>
        <w:tblBorders>
          <w:top w:val="single" w:color="D8CFB4" w:sz="4"/>
          <w:left w:val="single" w:color="700000" w:sz="18"/>
          <w:bottom w:val="single" w:color="D8CFB4" w:sz="4"/>
          <w:right w:val="single" w:color="D8CFB4" w:sz="4"/>
          <w:insideH w:val="none"/>
          <w:insideV w:val="none"/>
        </w:tblBorders>
      </w:tblPr>
      <w:tblGrid>
        <w:gridCol w:w="9360"/>
      </w:tblGrid>
      <w:tr>
        <w:tc>
          <w:tcPr>
            <w:tcW w:type="dxa" w:w="9360"/>
            <w:shd w:fill="FAF6E8" w:val="clear"/>
            <w:tcMar>
              <w:top w:type="dxa" w:w="180"/>
              <w:left w:type="dxa" w:w="220"/>
              <w:bottom w:type="dxa" w:w="180"/>
              <w:right w:type="dxa" w:w="220"/>
            </w:tcMar>
          </w:tcPr>
          <w:p>
            <w:pPr>
              <w:spacing w:after="90"/>
            </w:pPr>
            <w:r>
              <w:rPr>
                <w:rFonts w:ascii="Arial" w:cs="Arial" w:eastAsia="Arial" w:hAnsi="Arial"/>
                <w:b/>
                <w:bCs/>
                <w:color w:val="700000"/>
                <w:sz w:val="19"/>
                <w:szCs w:val="19"/>
              </w:rPr>
              <w:t xml:space="preserve">Quand l'utiliser</w:t>
            </w:r>
          </w:p>
          <w:p>
            <w:pPr>
              <w:spacing w:after="70"/>
            </w:pPr>
            <w:r>
              <w:rPr>
                <w:rFonts w:ascii="Arial" w:cs="Arial" w:eastAsia="Arial" w:hAnsi="Arial"/>
                <w:b/>
                <w:bCs/>
                <w:color w:val="3B352B"/>
                <w:sz w:val="18"/>
                <w:szCs w:val="18"/>
              </w:rPr>
              <w:t xml:space="preserve">Situation : </w:t>
            </w:r>
            <w:r>
              <w:rPr>
                <w:rFonts w:ascii="Arial" w:cs="Arial" w:eastAsia="Arial" w:hAnsi="Arial"/>
                <w:color w:val="3B352B"/>
                <w:sz w:val="18"/>
                <w:szCs w:val="18"/>
              </w:rPr>
              <w:t xml:space="preserve">votre débiteur est l'État, une collectivité, un établissement public de santé ou une entreprise publique.</w:t>
            </w:r>
          </w:p>
          <w:p>
            <w:pPr>
              <w:spacing w:after="70"/>
            </w:pPr>
            <w:r>
              <w:rPr>
                <w:rFonts w:ascii="Arial" w:cs="Arial" w:eastAsia="Arial" w:hAnsi="Arial"/>
                <w:b/>
                <w:bCs/>
                <w:color w:val="3B352B"/>
                <w:sz w:val="18"/>
                <w:szCs w:val="18"/>
              </w:rPr>
              <w:t xml:space="preserve">Pas de pénalités de retard : </w:t>
            </w:r>
            <w:r>
              <w:rPr>
                <w:rFonts w:ascii="Arial" w:cs="Arial" w:eastAsia="Arial" w:hAnsi="Arial"/>
                <w:color w:val="3B352B"/>
                <w:sz w:val="18"/>
                <w:szCs w:val="18"/>
              </w:rPr>
              <w:t xml:space="preserve">on parle d'intérêts moratoires, calculés au taux de refinancement de la BCE majoré de 8 points, soit 10,40 % au 2ᵉ semestre 2026, auxquels s'ajoutent 40 € d'indemnité forfaitaire.</w:t>
            </w:r>
          </w:p>
          <w:p>
            <w:pPr>
              <w:spacing w:after="70"/>
            </w:pPr>
            <w:r>
              <w:rPr>
                <w:rFonts w:ascii="Arial" w:cs="Arial" w:eastAsia="Arial" w:hAnsi="Arial"/>
                <w:b/>
                <w:bCs/>
                <w:color w:val="3B352B"/>
                <w:sz w:val="18"/>
                <w:szCs w:val="18"/>
              </w:rPr>
              <w:t xml:space="preserve">Délai global de paiement : </w:t>
            </w:r>
            <w:r>
              <w:rPr>
                <w:rFonts w:ascii="Arial" w:cs="Arial" w:eastAsia="Arial" w:hAnsi="Arial"/>
                <w:color w:val="3B352B"/>
                <w:sz w:val="18"/>
                <w:szCs w:val="18"/>
              </w:rPr>
              <w:t xml:space="preserve">30 jours pour l'État et les collectivités, 50 jours pour les établissements publics de santé, 60 jours pour les entreprises publiques à caractère industriel et commercial.</w:t>
            </w:r>
          </w:p>
          <w:p>
            <w:pPr>
              <w:spacing w:after="70"/>
            </w:pPr>
            <w:r>
              <w:rPr>
                <w:rFonts w:ascii="Arial" w:cs="Arial" w:eastAsia="Arial" w:hAnsi="Arial"/>
                <w:b/>
                <w:bCs/>
                <w:color w:val="3B352B"/>
                <w:sz w:val="18"/>
                <w:szCs w:val="18"/>
              </w:rPr>
              <w:t xml:space="preserve">Point important : </w:t>
            </w:r>
            <w:r>
              <w:rPr>
                <w:rFonts w:ascii="Arial" w:cs="Arial" w:eastAsia="Arial" w:hAnsi="Arial"/>
                <w:color w:val="3B352B"/>
                <w:sz w:val="18"/>
                <w:szCs w:val="18"/>
              </w:rPr>
              <w:t xml:space="preserve">les intérêts moratoires sont dus de plein droit et l'acheteur doit les verser sans que vous ayez à les demander. Dans les faits, il faut souvent le rappeler — c'est l'objet de ce courrier.</w:t>
            </w:r>
          </w:p>
        </w:tc>
      </w:tr>
    </w:tbl>
    <w:tbl>
      <w:tblPr>
        <w:tblW w:type="dxa" w:w="9360"/>
        <w:tblBorders>
          <w:top w:val="none"/>
          <w:left w:val="none"/>
          <w:bottom w:val="none"/>
          <w:right w:val="none"/>
          <w:insideH w:val="none"/>
          <w:insideV w:val="none"/>
        </w:tblBorders>
      </w:tblPr>
      <w:tblGrid>
        <w:gridCol w:w="9360"/>
      </w:tblGrid>
      <w:tr>
        <w:tc>
          <w:tcPr>
            <w:tcW w:type="dxa" w:w="9360"/>
            <w:shd w:fill="700000" w:val="clear"/>
            <w:tcMar>
              <w:top w:type="dxa" w:w="90"/>
              <w:left w:type="dxa" w:w="200"/>
              <w:bottom w:type="dxa" w:w="90"/>
              <w:right w:type="dxa" w:w="200"/>
            </w:tcMar>
          </w:tcPr>
          <w:p>
            <w:pPr>
              <w:spacing w:after="0"/>
            </w:pPr>
            <w:r>
              <w:rPr>
                <w:rFonts w:ascii="Arial" w:cs="Arial" w:eastAsia="Arial" w:hAnsi="Arial"/>
                <w:b/>
                <w:bCs/>
                <w:color w:val="FFFFFF"/>
                <w:sz w:val="17"/>
                <w:szCs w:val="17"/>
              </w:rPr>
              <w:t xml:space="preserve">TEXTE DE LA LETTRE — à recopier sur votre papier à en-tête</w:t>
            </w:r>
          </w:p>
        </w:tc>
      </w:tr>
    </w:tbl>
    <w:p>
      <w:pPr>
        <w:spacing w:after="220" w:before="200" w:line="276"/>
        <w:jc w:val="left"/>
      </w:pPr>
      <w:r>
        <w:rPr>
          <w:rFonts w:ascii="Arial" w:cs="Arial" w:eastAsia="Arial" w:hAnsi="Arial"/>
          <w:b/>
          <w:bCs/>
          <w:i w:val="false"/>
          <w:iCs w:val="false"/>
          <w:color w:val="1A1A1A"/>
          <w:sz w:val="20"/>
          <w:szCs w:val="20"/>
        </w:rPr>
        <w:t xml:space="preserve">Lettre recommandée avec accusé de réception</w:t>
      </w:r>
    </w:p>
    <w:p>
      <w:pPr>
        <w:spacing w:after="240" w:before="0" w:line="276"/>
        <w:jc w:val="left"/>
      </w:pPr>
      <w:r>
        <w:rPr>
          <w:rFonts w:ascii="Arial" w:cs="Arial" w:eastAsia="Arial" w:hAnsi="Arial"/>
          <w:b/>
          <w:bCs/>
          <w:i w:val="false"/>
          <w:iCs w:val="false"/>
          <w:color w:val="1A1A1A"/>
          <w:sz w:val="20"/>
          <w:szCs w:val="20"/>
        </w:rPr>
        <w:t xml:space="preserve">Objet : dépassement du délai global de paiement — demande de règlement et d'intérêts moratoires</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Dans le cadre du marché n° </w:t>
      </w:r>
      <w:r>
        <w:rPr>
          <w:rFonts w:ascii="Arial" w:cs="Arial" w:eastAsia="Arial" w:hAnsi="Arial"/>
          <w:b/>
          <w:bCs/>
          <w:i w:val="false"/>
          <w:iCs w:val="false"/>
          <w:color w:val="0000CC"/>
          <w:sz w:val="20"/>
          <w:szCs w:val="20"/>
        </w:rPr>
        <w:t xml:space="preserve">[référence]</w:t>
      </w:r>
      <w:r>
        <w:rPr>
          <w:rFonts w:ascii="Arial" w:cs="Arial" w:eastAsia="Arial" w:hAnsi="Arial"/>
          <w:b w:val="false"/>
          <w:bCs w:val="false"/>
          <w:i w:val="false"/>
          <w:iCs w:val="false"/>
          <w:color w:val="1A1A1A"/>
          <w:sz w:val="20"/>
          <w:szCs w:val="20"/>
        </w:rPr>
        <w:t xml:space="preserve">, notre demande de paiement n° </w:t>
      </w:r>
      <w:r>
        <w:rPr>
          <w:rFonts w:ascii="Arial" w:cs="Arial" w:eastAsia="Arial" w:hAnsi="Arial"/>
          <w:b/>
          <w:bCs/>
          <w:i w:val="false"/>
          <w:iCs w:val="false"/>
          <w:color w:val="0000CC"/>
          <w:sz w:val="20"/>
          <w:szCs w:val="20"/>
        </w:rPr>
        <w:t xml:space="preserve">[numéro]</w:t>
      </w:r>
      <w:r>
        <w:rPr>
          <w:rFonts w:ascii="Arial" w:cs="Arial" w:eastAsia="Arial" w:hAnsi="Arial"/>
          <w:b w:val="false"/>
          <w:bCs w:val="false"/>
          <w:i w:val="false"/>
          <w:iCs w:val="false"/>
          <w:color w:val="1A1A1A"/>
          <w:sz w:val="20"/>
          <w:szCs w:val="20"/>
        </w:rPr>
        <w:t xml:space="preserve"> d'un montant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 reçue par vos services le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 n'a pas été réglée dans le délai global de paiement de </w:t>
      </w:r>
      <w:r>
        <w:rPr>
          <w:rFonts w:ascii="Arial" w:cs="Arial" w:eastAsia="Arial" w:hAnsi="Arial"/>
          <w:b/>
          <w:bCs/>
          <w:i w:val="false"/>
          <w:iCs w:val="false"/>
          <w:color w:val="0000CC"/>
          <w:sz w:val="20"/>
          <w:szCs w:val="20"/>
        </w:rPr>
        <w:t xml:space="preserve">[30]</w:t>
      </w:r>
      <w:r>
        <w:rPr>
          <w:rFonts w:ascii="Arial" w:cs="Arial" w:eastAsia="Arial" w:hAnsi="Arial"/>
          <w:b w:val="false"/>
          <w:bCs w:val="false"/>
          <w:i w:val="false"/>
          <w:iCs w:val="false"/>
          <w:color w:val="1A1A1A"/>
          <w:sz w:val="20"/>
          <w:szCs w:val="20"/>
        </w:rPr>
        <w:t xml:space="preserve"> jours qui vous est applicable.</w:t>
      </w:r>
    </w:p>
    <w:p>
      <w:pPr>
        <w:spacing w:after="100" w:before="0" w:line="276"/>
        <w:jc w:val="left"/>
      </w:pPr>
      <w:r>
        <w:rPr>
          <w:rFonts w:ascii="Arial" w:cs="Arial" w:eastAsia="Arial" w:hAnsi="Arial"/>
          <w:b w:val="false"/>
          <w:bCs w:val="false"/>
          <w:i w:val="false"/>
          <w:iCs w:val="false"/>
          <w:color w:val="1A1A1A"/>
          <w:sz w:val="20"/>
          <w:szCs w:val="20"/>
        </w:rPr>
        <w:t xml:space="preserve">Ce délai étant dépassé de </w:t>
      </w:r>
      <w:r>
        <w:rPr>
          <w:rFonts w:ascii="Arial" w:cs="Arial" w:eastAsia="Arial" w:hAnsi="Arial"/>
          <w:b/>
          <w:bCs/>
          <w:i w:val="false"/>
          <w:iCs w:val="false"/>
          <w:color w:val="0000CC"/>
          <w:sz w:val="20"/>
          <w:szCs w:val="20"/>
        </w:rPr>
        <w:t xml:space="preserve">[n]</w:t>
      </w:r>
      <w:r>
        <w:rPr>
          <w:rFonts w:ascii="Arial" w:cs="Arial" w:eastAsia="Arial" w:hAnsi="Arial"/>
          <w:b w:val="false"/>
          <w:bCs w:val="false"/>
          <w:i w:val="false"/>
          <w:iCs w:val="false"/>
          <w:color w:val="1A1A1A"/>
          <w:sz w:val="20"/>
          <w:szCs w:val="20"/>
        </w:rPr>
        <w:t xml:space="preserve"> jours, nous sollicitons le règlement du principal, majoré :</w:t>
      </w:r>
    </w:p>
    <w:p>
      <w:pPr>
        <w:spacing w:after="60" w:before="0" w:line="276"/>
        <w:jc w:val="left"/>
      </w:pPr>
      <w:r>
        <w:rPr>
          <w:rFonts w:ascii="Arial" w:cs="Arial" w:eastAsia="Arial" w:hAnsi="Arial"/>
          <w:b w:val="false"/>
          <w:bCs w:val="false"/>
          <w:i w:val="false"/>
          <w:iCs w:val="false"/>
          <w:color w:val="1A1A1A"/>
          <w:sz w:val="20"/>
          <w:szCs w:val="20"/>
        </w:rPr>
        <w:t xml:space="preserve">—  des intérêts moratoires au taux de </w:t>
      </w:r>
      <w:r>
        <w:rPr>
          <w:rFonts w:ascii="Arial" w:cs="Arial" w:eastAsia="Arial" w:hAnsi="Arial"/>
          <w:b/>
          <w:bCs/>
          <w:i w:val="false"/>
          <w:iCs w:val="false"/>
          <w:color w:val="0000CC"/>
          <w:sz w:val="20"/>
          <w:szCs w:val="20"/>
        </w:rPr>
        <w:t xml:space="preserve">[10,40]</w:t>
      </w:r>
      <w:r>
        <w:rPr>
          <w:rFonts w:ascii="Arial" w:cs="Arial" w:eastAsia="Arial" w:hAnsi="Arial"/>
          <w:b w:val="false"/>
          <w:bCs w:val="false"/>
          <w:i w:val="false"/>
          <w:iCs w:val="false"/>
          <w:color w:val="1A1A1A"/>
          <w:sz w:val="20"/>
          <w:szCs w:val="20"/>
        </w:rPr>
        <w:t xml:space="preserve"> %, soit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w:t>
      </w:r>
    </w:p>
    <w:p>
      <w:pPr>
        <w:spacing w:after="160" w:before="0" w:line="276"/>
        <w:jc w:val="left"/>
      </w:pPr>
      <w:r>
        <w:rPr>
          <w:rFonts w:ascii="Arial" w:cs="Arial" w:eastAsia="Arial" w:hAnsi="Arial"/>
          <w:b w:val="false"/>
          <w:bCs w:val="false"/>
          <w:i w:val="false"/>
          <w:iCs w:val="false"/>
          <w:color w:val="1A1A1A"/>
          <w:sz w:val="20"/>
          <w:szCs w:val="20"/>
        </w:rPr>
        <w:t xml:space="preserve">—  de l'indemnité forfaitaire pour frais de recouvrement de 40 €.</w:t>
      </w:r>
    </w:p>
    <w:p>
      <w:pPr>
        <w:spacing w:after="140" w:before="0" w:line="276"/>
        <w:jc w:val="left"/>
      </w:pPr>
      <w:r>
        <w:rPr>
          <w:rFonts w:ascii="Arial" w:cs="Arial" w:eastAsia="Arial" w:hAnsi="Arial"/>
          <w:b w:val="false"/>
          <w:bCs w:val="false"/>
          <w:i w:val="false"/>
          <w:iCs w:val="false"/>
          <w:color w:val="1A1A1A"/>
          <w:sz w:val="20"/>
          <w:szCs w:val="20"/>
        </w:rPr>
        <w:t xml:space="preserve">Nous vous rappelons que ces sommes sont dues de plein droit, sans qu'une demande de notre part soit nécessaire, et que leur mandatement incombe à vos services.</w:t>
      </w:r>
    </w:p>
    <w:p>
      <w:pPr>
        <w:spacing w:after="160" w:before="0" w:line="276"/>
        <w:jc w:val="left"/>
      </w:pPr>
      <w:r>
        <w:rPr>
          <w:rFonts w:ascii="Arial" w:cs="Arial" w:eastAsia="Arial" w:hAnsi="Arial"/>
          <w:b w:val="false"/>
          <w:bCs w:val="false"/>
          <w:i w:val="false"/>
          <w:iCs w:val="false"/>
          <w:color w:val="1A1A1A"/>
          <w:sz w:val="20"/>
          <w:szCs w:val="20"/>
        </w:rPr>
        <w:t xml:space="preserve">Nous vous mettons en demeure d'y procéder dans un délai de </w:t>
      </w:r>
      <w:r>
        <w:rPr>
          <w:rFonts w:ascii="Arial" w:cs="Arial" w:eastAsia="Arial" w:hAnsi="Arial"/>
          <w:b/>
          <w:bCs/>
          <w:i w:val="false"/>
          <w:iCs w:val="false"/>
          <w:color w:val="0000CC"/>
          <w:sz w:val="20"/>
          <w:szCs w:val="20"/>
        </w:rPr>
        <w:t xml:space="preserve">[quinze]</w:t>
      </w:r>
      <w:r>
        <w:rPr>
          <w:rFonts w:ascii="Arial" w:cs="Arial" w:eastAsia="Arial" w:hAnsi="Arial"/>
          <w:b w:val="false"/>
          <w:bCs w:val="false"/>
          <w:i w:val="false"/>
          <w:iCs w:val="false"/>
          <w:color w:val="1A1A1A"/>
          <w:sz w:val="20"/>
          <w:szCs w:val="20"/>
        </w:rPr>
        <w:t xml:space="preserve"> jours à compter de la réception de ce courrier.</w:t>
      </w:r>
    </w:p>
    <w:p>
      <w:pPr>
        <w:spacing w:after="140" w:before="0" w:line="276"/>
        <w:jc w:val="left"/>
      </w:pPr>
      <w:r>
        <w:rPr>
          <w:rFonts w:ascii="Arial" w:cs="Arial" w:eastAsia="Arial" w:hAnsi="Arial"/>
          <w:b w:val="false"/>
          <w:bCs w:val="false"/>
          <w:i w:val="false"/>
          <w:iCs w:val="false"/>
          <w:color w:val="1A1A1A"/>
          <w:sz w:val="20"/>
          <w:szCs w:val="20"/>
        </w:rPr>
        <w:t xml:space="preserve">À défaut, nous saisirons </w:t>
      </w:r>
      <w:r>
        <w:rPr>
          <w:rFonts w:ascii="Arial" w:cs="Arial" w:eastAsia="Arial" w:hAnsi="Arial"/>
          <w:b/>
          <w:bCs/>
          <w:i w:val="false"/>
          <w:iCs w:val="false"/>
          <w:color w:val="0000CC"/>
          <w:sz w:val="20"/>
          <w:szCs w:val="20"/>
        </w:rPr>
        <w:t xml:space="preserve">[le comptable assignataire / le juge administratif]</w:t>
      </w:r>
      <w:r>
        <w:rPr>
          <w:rFonts w:ascii="Arial" w:cs="Arial" w:eastAsia="Arial" w:hAnsi="Arial"/>
          <w:b w:val="false"/>
          <w:bCs w:val="false"/>
          <w:i w:val="false"/>
          <w:iCs w:val="false"/>
          <w:color w:val="1A1A1A"/>
          <w:sz w:val="20"/>
          <w:szCs w:val="20"/>
        </w:rPr>
        <w:t xml:space="preserve">, et nous nous réservons la faculté de signaler ce dépassement aux autorités compétentes en matière de délais de paiement.</w:t>
      </w:r>
    </w:p>
    <w:p>
      <w:pPr>
        <w:spacing w:after="22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r>
        <w:br w:type="page"/>
      </w:r>
    </w:p>
    <w:p>
      <w:pPr>
        <w:pStyle w:val="Heading1"/>
        <w:spacing w:after="200" w:before="80"/>
      </w:pPr>
      <w:r>
        <w:rPr>
          <w:rFonts w:ascii="Arial" w:cs="Arial" w:eastAsia="Arial" w:hAnsi="Arial"/>
          <w:b/>
          <w:bCs/>
          <w:color w:val="700000"/>
          <w:sz w:val="30"/>
          <w:szCs w:val="30"/>
        </w:rPr>
        <w:t xml:space="preserve">Modèle 5 — Sous-traitant impayé</w:t>
      </w:r>
    </w:p>
    <w:tbl>
      <w:tblPr>
        <w:tblW w:type="dxa" w:w="9360"/>
        <w:tblBorders>
          <w:top w:val="single" w:color="D8CFB4" w:sz="4"/>
          <w:left w:val="single" w:color="700000" w:sz="18"/>
          <w:bottom w:val="single" w:color="D8CFB4" w:sz="4"/>
          <w:right w:val="single" w:color="D8CFB4" w:sz="4"/>
          <w:insideH w:val="none"/>
          <w:insideV w:val="none"/>
        </w:tblBorders>
      </w:tblPr>
      <w:tblGrid>
        <w:gridCol w:w="9360"/>
      </w:tblGrid>
      <w:tr>
        <w:tc>
          <w:tcPr>
            <w:tcW w:type="dxa" w:w="9360"/>
            <w:shd w:fill="FAF6E8" w:val="clear"/>
            <w:tcMar>
              <w:top w:type="dxa" w:w="180"/>
              <w:left w:type="dxa" w:w="220"/>
              <w:bottom w:type="dxa" w:w="180"/>
              <w:right w:type="dxa" w:w="220"/>
            </w:tcMar>
          </w:tcPr>
          <w:p>
            <w:pPr>
              <w:spacing w:after="90"/>
            </w:pPr>
            <w:r>
              <w:rPr>
                <w:rFonts w:ascii="Arial" w:cs="Arial" w:eastAsia="Arial" w:hAnsi="Arial"/>
                <w:b/>
                <w:bCs/>
                <w:color w:val="700000"/>
                <w:sz w:val="19"/>
                <w:szCs w:val="19"/>
              </w:rPr>
              <w:t xml:space="preserve">Le modèle le plus stratégique du recueil</w:t>
            </w:r>
          </w:p>
          <w:p>
            <w:pPr>
              <w:spacing w:after="70"/>
            </w:pPr>
            <w:r>
              <w:rPr>
                <w:rFonts w:ascii="Arial" w:cs="Arial" w:eastAsia="Arial" w:hAnsi="Arial"/>
                <w:b/>
                <w:bCs/>
                <w:color w:val="3B352B"/>
                <w:sz w:val="18"/>
                <w:szCs w:val="18"/>
              </w:rPr>
              <w:t xml:space="preserve">Situation : </w:t>
            </w:r>
            <w:r>
              <w:rPr>
                <w:rFonts w:ascii="Arial" w:cs="Arial" w:eastAsia="Arial" w:hAnsi="Arial"/>
                <w:color w:val="3B352B"/>
                <w:sz w:val="18"/>
                <w:szCs w:val="18"/>
              </w:rPr>
              <w:t xml:space="preserve">vous êtes sous-traitant, l'entrepreneur principal ne vous paie pas.</w:t>
            </w:r>
          </w:p>
          <w:p>
            <w:pPr>
              <w:spacing w:after="70"/>
            </w:pPr>
            <w:r>
              <w:rPr>
                <w:rFonts w:ascii="Arial" w:cs="Arial" w:eastAsia="Arial" w:hAnsi="Arial"/>
                <w:b/>
                <w:bCs/>
                <w:color w:val="3B352B"/>
                <w:sz w:val="18"/>
                <w:szCs w:val="18"/>
              </w:rPr>
              <w:t xml:space="preserve">Fondement : </w:t>
            </w:r>
            <w:r>
              <w:rPr>
                <w:rFonts w:ascii="Arial" w:cs="Arial" w:eastAsia="Arial" w:hAnsi="Arial"/>
                <w:color w:val="3B352B"/>
                <w:sz w:val="18"/>
                <w:szCs w:val="18"/>
              </w:rPr>
              <w:t xml:space="preserve">article 12 de la loi n° 75-1334 du 31 décembre 1975.</w:t>
            </w:r>
          </w:p>
          <w:p>
            <w:pPr>
              <w:spacing w:after="70"/>
            </w:pPr>
            <w:r>
              <w:rPr>
                <w:rFonts w:ascii="Arial" w:cs="Arial" w:eastAsia="Arial" w:hAnsi="Arial"/>
                <w:b/>
                <w:bCs/>
                <w:color w:val="3B352B"/>
                <w:sz w:val="18"/>
                <w:szCs w:val="18"/>
              </w:rPr>
              <w:t xml:space="preserve">Ce que cette lettre déclenche : </w:t>
            </w:r>
            <w:r>
              <w:rPr>
                <w:rFonts w:ascii="Arial" w:cs="Arial" w:eastAsia="Arial" w:hAnsi="Arial"/>
                <w:color w:val="3B352B"/>
                <w:sz w:val="18"/>
                <w:szCs w:val="18"/>
              </w:rPr>
              <w:t xml:space="preserve">elle ouvre, un mois après son envoi, votre ACTION DIRECTE contre le maître d'ouvrage. Sans elle, cette action est irrecevable. C'est une formalité obligatoire, pas une précaution.</w:t>
            </w:r>
          </w:p>
          <w:p>
            <w:pPr>
              <w:spacing w:after="70"/>
            </w:pPr>
            <w:r>
              <w:rPr>
                <w:rFonts w:ascii="Arial" w:cs="Arial" w:eastAsia="Arial" w:hAnsi="Arial"/>
                <w:b/>
                <w:bCs/>
                <w:color w:val="3B352B"/>
                <w:sz w:val="18"/>
                <w:szCs w:val="18"/>
              </w:rPr>
              <w:t xml:space="preserve">Condition préalable : </w:t>
            </w:r>
            <w:r>
              <w:rPr>
                <w:rFonts w:ascii="Arial" w:cs="Arial" w:eastAsia="Arial" w:hAnsi="Arial"/>
                <w:color w:val="3B352B"/>
                <w:sz w:val="18"/>
                <w:szCs w:val="18"/>
              </w:rPr>
              <w:t xml:space="preserve">vous devez avoir été accepté et vos conditions de paiement agréées par le maître d'ouvrage (article 3 de la même loi).</w:t>
            </w:r>
          </w:p>
          <w:p>
            <w:pPr>
              <w:spacing w:after="70"/>
            </w:pPr>
            <w:r>
              <w:rPr>
                <w:rFonts w:ascii="Arial" w:cs="Arial" w:eastAsia="Arial" w:hAnsi="Arial"/>
                <w:b/>
                <w:bCs/>
                <w:color w:val="3B352B"/>
                <w:sz w:val="18"/>
                <w:szCs w:val="18"/>
              </w:rPr>
              <w:t xml:space="preserve">LA COPIE AU MAÎTRE D'OUVRAGE EST OBLIGATOIRE </w:t>
            </w:r>
            <w:r>
              <w:rPr>
                <w:rFonts w:ascii="Arial" w:cs="Arial" w:eastAsia="Arial" w:hAnsi="Arial"/>
                <w:color w:val="3B352B"/>
                <w:sz w:val="18"/>
                <w:szCs w:val="18"/>
              </w:rPr>
              <w:t xml:space="preserve">— et à envoyer sans attendre : le maître d'ouvrage n'est tenu envers vous que de ce qu'il doit ENCORE à l'entrepreneur principal à la date où il reçoit cette copie. Chaque semaine de retard réduit l'assiette de votre recours.</w:t>
            </w:r>
          </w:p>
          <w:p>
            <w:pPr>
              <w:spacing w:after="70"/>
            </w:pPr>
            <w:r>
              <w:rPr>
                <w:rFonts w:ascii="Arial" w:cs="Arial" w:eastAsia="Arial" w:hAnsi="Arial"/>
                <w:b/>
                <w:bCs/>
                <w:color w:val="3B352B"/>
                <w:sz w:val="18"/>
                <w:szCs w:val="18"/>
              </w:rPr>
              <w:t xml:space="preserve">Si l'entrepreneur principal est en liquidation : </w:t>
            </w:r>
            <w:r>
              <w:rPr>
                <w:rFonts w:ascii="Arial" w:cs="Arial" w:eastAsia="Arial" w:hAnsi="Arial"/>
                <w:color w:val="3B352B"/>
                <w:sz w:val="18"/>
                <w:szCs w:val="18"/>
              </w:rPr>
              <w:t xml:space="preserve">à défaut de mise en demeure antérieure au jugement, c'est votre déclaration de créance qui vaut mise en demeure. Déclarez, et notifiez-en copie au maître d'ouvrage.</w:t>
            </w:r>
          </w:p>
        </w:tc>
      </w:tr>
    </w:tbl>
    <w:tbl>
      <w:tblPr>
        <w:tblW w:type="dxa" w:w="9360"/>
        <w:tblBorders>
          <w:top w:val="none"/>
          <w:left w:val="none"/>
          <w:bottom w:val="none"/>
          <w:right w:val="none"/>
          <w:insideH w:val="none"/>
          <w:insideV w:val="none"/>
        </w:tblBorders>
      </w:tblPr>
      <w:tblGrid>
        <w:gridCol w:w="9360"/>
      </w:tblGrid>
      <w:tr>
        <w:tc>
          <w:tcPr>
            <w:tcW w:type="dxa" w:w="9360"/>
            <w:shd w:fill="700000" w:val="clear"/>
            <w:tcMar>
              <w:top w:type="dxa" w:w="90"/>
              <w:left w:type="dxa" w:w="200"/>
              <w:bottom w:type="dxa" w:w="90"/>
              <w:right w:type="dxa" w:w="200"/>
            </w:tcMar>
          </w:tcPr>
          <w:p>
            <w:pPr>
              <w:spacing w:after="0"/>
            </w:pPr>
            <w:r>
              <w:rPr>
                <w:rFonts w:ascii="Arial" w:cs="Arial" w:eastAsia="Arial" w:hAnsi="Arial"/>
                <w:b/>
                <w:bCs/>
                <w:color w:val="FFFFFF"/>
                <w:sz w:val="17"/>
                <w:szCs w:val="17"/>
              </w:rPr>
              <w:t xml:space="preserve">TEXTE DE LA LETTRE — à recopier sur votre papier à en-tête</w:t>
            </w:r>
          </w:p>
        </w:tc>
      </w:tr>
    </w:tbl>
    <w:p>
      <w:pPr>
        <w:spacing w:after="220" w:before="200" w:line="276"/>
        <w:jc w:val="left"/>
      </w:pPr>
      <w:r>
        <w:rPr>
          <w:rFonts w:ascii="Arial" w:cs="Arial" w:eastAsia="Arial" w:hAnsi="Arial"/>
          <w:b/>
          <w:bCs/>
          <w:i w:val="false"/>
          <w:iCs w:val="false"/>
          <w:color w:val="1A1A1A"/>
          <w:sz w:val="20"/>
          <w:szCs w:val="20"/>
        </w:rPr>
        <w:t xml:space="preserve">Lettre recommandée avec accusé de réception — copie au maître d'ouvrage</w:t>
      </w:r>
    </w:p>
    <w:p>
      <w:pPr>
        <w:spacing w:after="240" w:before="0" w:line="276"/>
        <w:jc w:val="left"/>
      </w:pPr>
      <w:r>
        <w:rPr>
          <w:rFonts w:ascii="Arial" w:cs="Arial" w:eastAsia="Arial" w:hAnsi="Arial"/>
          <w:b/>
          <w:bCs/>
          <w:i w:val="false"/>
          <w:iCs w:val="false"/>
          <w:color w:val="1A1A1A"/>
          <w:sz w:val="20"/>
          <w:szCs w:val="20"/>
        </w:rPr>
        <w:t xml:space="preserve">Objet : mise en demeure de payer au sens de l'article 12 de la loi du 31 décembre 1975</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Nous sommes intervenus en qualité de sous-traitant sur le chantier </w:t>
      </w:r>
      <w:r>
        <w:rPr>
          <w:rFonts w:ascii="Arial" w:cs="Arial" w:eastAsia="Arial" w:hAnsi="Arial"/>
          <w:b/>
          <w:bCs/>
          <w:i w:val="false"/>
          <w:iCs w:val="false"/>
          <w:color w:val="0000CC"/>
          <w:sz w:val="20"/>
          <w:szCs w:val="20"/>
        </w:rPr>
        <w:t xml:space="preserve">[désignation]</w:t>
      </w:r>
      <w:r>
        <w:rPr>
          <w:rFonts w:ascii="Arial" w:cs="Arial" w:eastAsia="Arial" w:hAnsi="Arial"/>
          <w:b w:val="false"/>
          <w:bCs w:val="false"/>
          <w:i w:val="false"/>
          <w:iCs w:val="false"/>
          <w:color w:val="1A1A1A"/>
          <w:sz w:val="20"/>
          <w:szCs w:val="20"/>
        </w:rPr>
        <w:t xml:space="preserve">, dont vous êtes titulaire pour le compte de </w:t>
      </w:r>
      <w:r>
        <w:rPr>
          <w:rFonts w:ascii="Arial" w:cs="Arial" w:eastAsia="Arial" w:hAnsi="Arial"/>
          <w:b/>
          <w:bCs/>
          <w:i w:val="false"/>
          <w:iCs w:val="false"/>
          <w:color w:val="0000CC"/>
          <w:sz w:val="20"/>
          <w:szCs w:val="20"/>
        </w:rPr>
        <w:t xml:space="preserve">[maître d'ouvrage]</w:t>
      </w:r>
      <w:r>
        <w:rPr>
          <w:rFonts w:ascii="Arial" w:cs="Arial" w:eastAsia="Arial" w:hAnsi="Arial"/>
          <w:b w:val="false"/>
          <w:bCs w:val="false"/>
          <w:i w:val="false"/>
          <w:iCs w:val="false"/>
          <w:color w:val="1A1A1A"/>
          <w:sz w:val="20"/>
          <w:szCs w:val="20"/>
        </w:rPr>
        <w:t xml:space="preserve">, au titre du contrat de sous-traitance du </w:t>
      </w:r>
      <w:r>
        <w:rPr>
          <w:rFonts w:ascii="Arial" w:cs="Arial" w:eastAsia="Arial" w:hAnsi="Arial"/>
          <w:b/>
          <w:bCs/>
          <w:i w:val="false"/>
          <w:iCs w:val="false"/>
          <w:color w:val="0000CC"/>
          <w:sz w:val="20"/>
          <w:szCs w:val="20"/>
        </w:rPr>
        <w:t xml:space="preserve">[date]</w:t>
      </w:r>
      <w:r>
        <w:rPr>
          <w:rFonts w:ascii="Arial" w:cs="Arial" w:eastAsia="Arial" w:hAnsi="Arial"/>
          <w:b w:val="false"/>
          <w:bCs w:val="false"/>
          <w:i w:val="false"/>
          <w:iCs w:val="false"/>
          <w:color w:val="1A1A1A"/>
          <w:sz w:val="20"/>
          <w:szCs w:val="20"/>
        </w:rPr>
        <w:t xml:space="preserve">.</w:t>
      </w:r>
    </w:p>
    <w:p>
      <w:pPr>
        <w:spacing w:after="140" w:before="0" w:line="276"/>
        <w:jc w:val="left"/>
      </w:pPr>
      <w:r>
        <w:rPr>
          <w:rFonts w:ascii="Arial" w:cs="Arial" w:eastAsia="Arial" w:hAnsi="Arial"/>
          <w:b w:val="false"/>
          <w:bCs w:val="false"/>
          <w:i w:val="false"/>
          <w:iCs w:val="false"/>
          <w:color w:val="1A1A1A"/>
          <w:sz w:val="20"/>
          <w:szCs w:val="20"/>
        </w:rPr>
        <w:t xml:space="preserve">Les sommes suivantes, dues en vertu de ce contrat, demeurent impayées : </w:t>
      </w:r>
      <w:r>
        <w:rPr>
          <w:rFonts w:ascii="Arial" w:cs="Arial" w:eastAsia="Arial" w:hAnsi="Arial"/>
          <w:b/>
          <w:bCs/>
          <w:i w:val="false"/>
          <w:iCs w:val="false"/>
          <w:color w:val="0000CC"/>
          <w:sz w:val="20"/>
          <w:szCs w:val="20"/>
        </w:rPr>
        <w:t xml:space="preserve">[détail des situations ou factures, avec dates et montants]</w:t>
      </w:r>
      <w:r>
        <w:rPr>
          <w:rFonts w:ascii="Arial" w:cs="Arial" w:eastAsia="Arial" w:hAnsi="Arial"/>
          <w:b w:val="false"/>
          <w:bCs w:val="false"/>
          <w:i w:val="false"/>
          <w:iCs w:val="false"/>
          <w:color w:val="1A1A1A"/>
          <w:sz w:val="20"/>
          <w:szCs w:val="20"/>
        </w:rPr>
        <w:t xml:space="preserve">, soit un total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w:t>
      </w:r>
    </w:p>
    <w:p>
      <w:pPr>
        <w:spacing w:after="160" w:before="0" w:line="276"/>
        <w:jc w:val="left"/>
      </w:pPr>
      <w:r>
        <w:rPr>
          <w:rFonts w:ascii="Arial" w:cs="Arial" w:eastAsia="Arial" w:hAnsi="Arial"/>
          <w:b w:val="false"/>
          <w:bCs w:val="false"/>
          <w:i w:val="false"/>
          <w:iCs w:val="false"/>
          <w:color w:val="1A1A1A"/>
          <w:sz w:val="20"/>
          <w:szCs w:val="20"/>
        </w:rPr>
        <w:t xml:space="preserve">Par la présente, nous vous mettons en demeure de procéder à leur règlement.</w:t>
      </w:r>
    </w:p>
    <w:p>
      <w:pPr>
        <w:spacing w:after="140" w:before="0" w:line="276"/>
        <w:jc w:val="left"/>
      </w:pPr>
      <w:r>
        <w:rPr>
          <w:rFonts w:ascii="Arial" w:cs="Arial" w:eastAsia="Arial" w:hAnsi="Arial"/>
          <w:b w:val="false"/>
          <w:bCs w:val="false"/>
          <w:i w:val="false"/>
          <w:iCs w:val="false"/>
          <w:color w:val="1A1A1A"/>
          <w:sz w:val="20"/>
          <w:szCs w:val="20"/>
        </w:rPr>
        <w:t xml:space="preserve">Nous vous informons que, conformément à l'article 12 de la loi n° 75-1334 du 31 décembre 1975 relative à la sous-traitance, à défaut de paiement dans un délai d'un mois à compter de la présente mise en demeure, nous exercerons notre action directe en paiement à l'encontre du maître de l'ouvrage.</w:t>
      </w:r>
    </w:p>
    <w:p>
      <w:pPr>
        <w:spacing w:after="140" w:before="0" w:line="276"/>
        <w:jc w:val="left"/>
      </w:pPr>
      <w:r>
        <w:rPr>
          <w:rFonts w:ascii="Arial" w:cs="Arial" w:eastAsia="Arial" w:hAnsi="Arial"/>
          <w:b w:val="false"/>
          <w:bCs w:val="false"/>
          <w:i w:val="false"/>
          <w:iCs w:val="false"/>
          <w:color w:val="1A1A1A"/>
          <w:sz w:val="20"/>
          <w:szCs w:val="20"/>
        </w:rPr>
        <w:t xml:space="preserve">Copie de ce courrier lui est adressée ce jour, conformément aux dispositions du même article.</w:t>
      </w:r>
    </w:p>
    <w:p>
      <w:pPr>
        <w:spacing w:after="22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pPr>
        <w:spacing w:after="140" w:before="0" w:line="276"/>
        <w:jc w:val="left"/>
      </w:pPr>
      <w:r>
        <w:rPr>
          <w:rFonts w:ascii="Arial" w:cs="Arial" w:eastAsia="Arial" w:hAnsi="Arial"/>
          <w:b w:val="false"/>
          <w:bCs w:val="false"/>
          <w:i w:val="false"/>
          <w:iCs w:val="false"/>
          <w:color w:val="1A1A1A"/>
          <w:sz w:val="18"/>
          <w:szCs w:val="18"/>
        </w:rPr>
        <w:t xml:space="preserve">Copie : </w:t>
      </w:r>
      <w:r>
        <w:rPr>
          <w:rFonts w:ascii="Arial" w:cs="Arial" w:eastAsia="Arial" w:hAnsi="Arial"/>
          <w:b/>
          <w:bCs/>
          <w:i w:val="false"/>
          <w:iCs w:val="false"/>
          <w:color w:val="0000CC"/>
          <w:sz w:val="18"/>
          <w:szCs w:val="18"/>
        </w:rPr>
        <w:t xml:space="preserve">[maître d'ouvrage — nom et adresse]</w:t>
      </w:r>
    </w:p>
    <w:p>
      <w:pPr>
        <w:pStyle w:val="Heading2"/>
        <w:spacing w:after="130" w:before="260"/>
      </w:pPr>
      <w:r>
        <w:rPr>
          <w:rFonts w:ascii="Arial" w:cs="Arial" w:eastAsia="Arial" w:hAnsi="Arial"/>
          <w:b/>
          <w:bCs/>
          <w:color w:val="700000"/>
          <w:sz w:val="24"/>
          <w:szCs w:val="24"/>
        </w:rPr>
        <w:t xml:space="preserve">Courrier d'accompagnement au maître d'ouvrage</w:t>
      </w:r>
    </w:p>
    <w:p>
      <w:pPr>
        <w:spacing w:after="160" w:before="0" w:line="276"/>
        <w:jc w:val="left"/>
      </w:pPr>
      <w:r>
        <w:rPr>
          <w:rFonts w:ascii="Arial" w:cs="Arial" w:eastAsia="Arial" w:hAnsi="Arial"/>
          <w:b w:val="false"/>
          <w:bCs w:val="false"/>
          <w:i/>
          <w:iCs/>
          <w:color w:val="5D574B"/>
          <w:sz w:val="18"/>
          <w:szCs w:val="18"/>
        </w:rPr>
        <w:t xml:space="preserve">À envoyer le même jour, également en recommandé avec accusé de réception.</w:t>
      </w:r>
    </w:p>
    <w:p>
      <w:pPr>
        <w:spacing w:after="200" w:before="0" w:line="276"/>
        <w:jc w:val="left"/>
      </w:pPr>
      <w:r>
        <w:rPr>
          <w:rFonts w:ascii="Arial" w:cs="Arial" w:eastAsia="Arial" w:hAnsi="Arial"/>
          <w:b/>
          <w:bCs/>
          <w:i w:val="false"/>
          <w:iCs w:val="false"/>
          <w:color w:val="1A1A1A"/>
          <w:sz w:val="20"/>
          <w:szCs w:val="20"/>
        </w:rPr>
        <w:t xml:space="preserve">Objet : copie de mise en demeure — article 12 de la loi du 31 décembre 1975</w:t>
      </w:r>
    </w:p>
    <w:p>
      <w:pPr>
        <w:spacing w:after="180" w:before="0" w:line="276"/>
        <w:jc w:val="left"/>
      </w:pPr>
      <w:r>
        <w:rPr>
          <w:rFonts w:ascii="Arial" w:cs="Arial" w:eastAsia="Arial" w:hAnsi="Arial"/>
          <w:b w:val="false"/>
          <w:bCs w:val="false"/>
          <w:i w:val="false"/>
          <w:iCs w:val="false"/>
          <w:color w:val="1A1A1A"/>
          <w:sz w:val="20"/>
          <w:szCs w:val="20"/>
        </w:rPr>
        <w:t xml:space="preserve">Madame, Monsieur,</w:t>
      </w:r>
    </w:p>
    <w:p>
      <w:pPr>
        <w:spacing w:after="140" w:before="0" w:line="276"/>
        <w:jc w:val="left"/>
      </w:pPr>
      <w:r>
        <w:rPr>
          <w:rFonts w:ascii="Arial" w:cs="Arial" w:eastAsia="Arial" w:hAnsi="Arial"/>
          <w:b w:val="false"/>
          <w:bCs w:val="false"/>
          <w:i w:val="false"/>
          <w:iCs w:val="false"/>
          <w:color w:val="1A1A1A"/>
          <w:sz w:val="20"/>
          <w:szCs w:val="20"/>
        </w:rPr>
        <w:t xml:space="preserve">Nous intervenons en qualité de sous-traitant de la société </w:t>
      </w:r>
      <w:r>
        <w:rPr>
          <w:rFonts w:ascii="Arial" w:cs="Arial" w:eastAsia="Arial" w:hAnsi="Arial"/>
          <w:b/>
          <w:bCs/>
          <w:i w:val="false"/>
          <w:iCs w:val="false"/>
          <w:color w:val="0000CC"/>
          <w:sz w:val="20"/>
          <w:szCs w:val="20"/>
        </w:rPr>
        <w:t xml:space="preserve">[entrepreneur principal]</w:t>
      </w:r>
      <w:r>
        <w:rPr>
          <w:rFonts w:ascii="Arial" w:cs="Arial" w:eastAsia="Arial" w:hAnsi="Arial"/>
          <w:b w:val="false"/>
          <w:bCs w:val="false"/>
          <w:i w:val="false"/>
          <w:iCs w:val="false"/>
          <w:color w:val="1A1A1A"/>
          <w:sz w:val="20"/>
          <w:szCs w:val="20"/>
        </w:rPr>
        <w:t xml:space="preserve"> sur le chantier </w:t>
      </w:r>
      <w:r>
        <w:rPr>
          <w:rFonts w:ascii="Arial" w:cs="Arial" w:eastAsia="Arial" w:hAnsi="Arial"/>
          <w:b/>
          <w:bCs/>
          <w:i w:val="false"/>
          <w:iCs w:val="false"/>
          <w:color w:val="0000CC"/>
          <w:sz w:val="20"/>
          <w:szCs w:val="20"/>
        </w:rPr>
        <w:t xml:space="preserve">[désignation]</w:t>
      </w:r>
      <w:r>
        <w:rPr>
          <w:rFonts w:ascii="Arial" w:cs="Arial" w:eastAsia="Arial" w:hAnsi="Arial"/>
          <w:b w:val="false"/>
          <w:bCs w:val="false"/>
          <w:i w:val="false"/>
          <w:iCs w:val="false"/>
          <w:color w:val="1A1A1A"/>
          <w:sz w:val="20"/>
          <w:szCs w:val="20"/>
        </w:rPr>
        <w:t xml:space="preserve">, ayant été accepté et nos conditions de paiement agréées par vos soins.</w:t>
      </w:r>
    </w:p>
    <w:p>
      <w:pPr>
        <w:spacing w:after="140" w:before="0" w:line="276"/>
        <w:jc w:val="left"/>
      </w:pPr>
      <w:r>
        <w:rPr>
          <w:rFonts w:ascii="Arial" w:cs="Arial" w:eastAsia="Arial" w:hAnsi="Arial"/>
          <w:b w:val="false"/>
          <w:bCs w:val="false"/>
          <w:i w:val="false"/>
          <w:iCs w:val="false"/>
          <w:color w:val="1A1A1A"/>
          <w:sz w:val="20"/>
          <w:szCs w:val="20"/>
        </w:rPr>
        <w:t xml:space="preserve">Cette société ne nous a pas réglé la somme de </w:t>
      </w:r>
      <w:r>
        <w:rPr>
          <w:rFonts w:ascii="Arial" w:cs="Arial" w:eastAsia="Arial" w:hAnsi="Arial"/>
          <w:b/>
          <w:bCs/>
          <w:i w:val="false"/>
          <w:iCs w:val="false"/>
          <w:color w:val="0000CC"/>
          <w:sz w:val="20"/>
          <w:szCs w:val="20"/>
        </w:rPr>
        <w:t xml:space="preserve">[montant]</w:t>
      </w:r>
      <w:r>
        <w:rPr>
          <w:rFonts w:ascii="Arial" w:cs="Arial" w:eastAsia="Arial" w:hAnsi="Arial"/>
          <w:b w:val="false"/>
          <w:bCs w:val="false"/>
          <w:i w:val="false"/>
          <w:iCs w:val="false"/>
          <w:color w:val="1A1A1A"/>
          <w:sz w:val="20"/>
          <w:szCs w:val="20"/>
        </w:rPr>
        <w:t xml:space="preserve"> € TTC due au titre de notre contrat de sous-traitance.</w:t>
      </w:r>
    </w:p>
    <w:p>
      <w:pPr>
        <w:spacing w:after="140" w:before="0" w:line="276"/>
        <w:jc w:val="left"/>
      </w:pPr>
      <w:r>
        <w:rPr>
          <w:rFonts w:ascii="Arial" w:cs="Arial" w:eastAsia="Arial" w:hAnsi="Arial"/>
          <w:b w:val="false"/>
          <w:bCs w:val="false"/>
          <w:i w:val="false"/>
          <w:iCs w:val="false"/>
          <w:color w:val="1A1A1A"/>
          <w:sz w:val="20"/>
          <w:szCs w:val="20"/>
        </w:rPr>
        <w:t xml:space="preserve">Conformément à l'article 12 de la loi n° 75-1334 du 31 décembre 1975, nous vous adressons ci-joint copie de la mise en demeure que nous lui avons notifiée ce jour.</w:t>
      </w:r>
    </w:p>
    <w:p>
      <w:pPr>
        <w:spacing w:after="140" w:before="0" w:line="276"/>
        <w:jc w:val="left"/>
      </w:pPr>
      <w:r>
        <w:rPr>
          <w:rFonts w:ascii="Arial" w:cs="Arial" w:eastAsia="Arial" w:hAnsi="Arial"/>
          <w:b w:val="false"/>
          <w:bCs w:val="false"/>
          <w:i w:val="false"/>
          <w:iCs w:val="false"/>
          <w:color w:val="1A1A1A"/>
          <w:sz w:val="20"/>
          <w:szCs w:val="20"/>
        </w:rPr>
        <w:t xml:space="preserve">À défaut de règlement dans un délai d'un mois, nous serons fondés à exercer notre action directe en paiement à votre encontre, à concurrence des sommes dont vous restez redevable envers l'entrepreneur principal à la date de réception de la présente.</w:t>
      </w:r>
    </w:p>
    <w:p>
      <w:pPr>
        <w:spacing w:after="200" w:before="0" w:line="276"/>
        <w:jc w:val="left"/>
      </w:pPr>
      <w:r>
        <w:rPr>
          <w:rFonts w:ascii="Arial" w:cs="Arial" w:eastAsia="Arial" w:hAnsi="Arial"/>
          <w:b w:val="false"/>
          <w:bCs w:val="false"/>
          <w:i w:val="false"/>
          <w:iCs w:val="false"/>
          <w:color w:val="1A1A1A"/>
          <w:sz w:val="20"/>
          <w:szCs w:val="20"/>
        </w:rPr>
        <w:t xml:space="preserve">Veuillez agréer, Madame, Monsieur, l'expression de nos salutations distinguées.</w:t>
      </w:r>
    </w:p>
    <w:p>
      <w:pPr>
        <w:spacing w:after="140" w:before="0" w:line="276"/>
        <w:jc w:val="left"/>
      </w:pPr>
      <w:r>
        <w:rPr>
          <w:rFonts w:ascii="Arial" w:cs="Arial" w:eastAsia="Arial" w:hAnsi="Arial"/>
          <w:b/>
          <w:bCs/>
          <w:i w:val="false"/>
          <w:iCs w:val="false"/>
          <w:color w:val="0000CC"/>
          <w:sz w:val="20"/>
          <w:szCs w:val="20"/>
        </w:rPr>
        <w:t xml:space="preserve">[Nom, fonction, signature]</w:t>
      </w:r>
    </w:p>
    <w:p>
      <w:r>
        <w:br w:type="page"/>
      </w:r>
    </w:p>
    <w:p>
      <w:pPr>
        <w:pStyle w:val="Heading1"/>
        <w:spacing w:after="200" w:before="80"/>
      </w:pPr>
      <w:r>
        <w:rPr>
          <w:rFonts w:ascii="Arial" w:cs="Arial" w:eastAsia="Arial" w:hAnsi="Arial"/>
          <w:b/>
          <w:bCs/>
          <w:color w:val="700000"/>
          <w:sz w:val="30"/>
          <w:szCs w:val="30"/>
        </w:rPr>
        <w:t xml:space="preserve">Six erreurs qui privent une mise en demeure de tout effet</w:t>
      </w:r>
    </w:p>
    <w:p>
      <w:pPr>
        <w:spacing w:after="60" w:before="0" w:line="276"/>
        <w:jc w:val="left"/>
      </w:pPr>
      <w:r>
        <w:rPr>
          <w:rFonts w:ascii="Arial" w:cs="Arial" w:eastAsia="Arial" w:hAnsi="Arial"/>
          <w:b/>
          <w:bCs/>
          <w:i w:val="false"/>
          <w:iCs w:val="false"/>
          <w:color w:val="E78B27"/>
          <w:sz w:val="22"/>
          <w:szCs w:val="22"/>
        </w:rPr>
        <w:t xml:space="preserve">1.  </w:t>
      </w:r>
      <w:r>
        <w:rPr>
          <w:rFonts w:ascii="Arial" w:cs="Arial" w:eastAsia="Arial" w:hAnsi="Arial"/>
          <w:b/>
          <w:bCs/>
          <w:i w:val="false"/>
          <w:iCs w:val="false"/>
          <w:color w:val="700000"/>
          <w:sz w:val="20"/>
          <w:szCs w:val="20"/>
        </w:rPr>
        <w:t xml:space="preserve">Ne pas écrire « mise en demeure ».</w:t>
      </w:r>
    </w:p>
    <w:p>
      <w:pPr>
        <w:spacing w:after="150" w:before="0" w:line="276"/>
        <w:ind w:left="403"/>
        <w:jc w:val="left"/>
      </w:pPr>
      <w:r>
        <w:rPr>
          <w:rFonts w:ascii="Arial" w:cs="Arial" w:eastAsia="Arial" w:hAnsi="Arial"/>
          <w:b w:val="false"/>
          <w:bCs w:val="false"/>
          <w:i w:val="false"/>
          <w:iCs w:val="false"/>
          <w:color w:val="1A1A1A"/>
          <w:sz w:val="20"/>
          <w:szCs w:val="20"/>
        </w:rPr>
        <w:t xml:space="preserve">Un courrier ferme qui ne se nomme pas ainsi reste une relance. Le juge s'attache au contenu, mais l'intitulé lève toute ambiguïté.</w:t>
      </w:r>
    </w:p>
    <w:p>
      <w:pPr>
        <w:spacing w:after="60" w:before="0" w:line="276"/>
        <w:jc w:val="left"/>
      </w:pPr>
      <w:r>
        <w:rPr>
          <w:rFonts w:ascii="Arial" w:cs="Arial" w:eastAsia="Arial" w:hAnsi="Arial"/>
          <w:b/>
          <w:bCs/>
          <w:i w:val="false"/>
          <w:iCs w:val="false"/>
          <w:color w:val="E78B27"/>
          <w:sz w:val="22"/>
          <w:szCs w:val="22"/>
        </w:rPr>
        <w:t xml:space="preserve">2.  </w:t>
      </w:r>
      <w:r>
        <w:rPr>
          <w:rFonts w:ascii="Arial" w:cs="Arial" w:eastAsia="Arial" w:hAnsi="Arial"/>
          <w:b/>
          <w:bCs/>
          <w:i w:val="false"/>
          <w:iCs w:val="false"/>
          <w:color w:val="700000"/>
          <w:sz w:val="20"/>
          <w:szCs w:val="20"/>
        </w:rPr>
        <w:t xml:space="preserve">Envoyer en courrier simple.</w:t>
      </w:r>
    </w:p>
    <w:p>
      <w:pPr>
        <w:spacing w:after="150" w:before="0" w:line="276"/>
        <w:ind w:left="403"/>
        <w:jc w:val="left"/>
      </w:pPr>
      <w:r>
        <w:rPr>
          <w:rFonts w:ascii="Arial" w:cs="Arial" w:eastAsia="Arial" w:hAnsi="Arial"/>
          <w:b w:val="false"/>
          <w:bCs w:val="false"/>
          <w:i w:val="false"/>
          <w:iCs w:val="false"/>
          <w:color w:val="1A1A1A"/>
          <w:sz w:val="20"/>
          <w:szCs w:val="20"/>
        </w:rPr>
        <w:t xml:space="preserve">Sans accusé de réception, vous ne pouvez pas prouver la date de réception — donc pas le point de départ du délai que vous avez vous-même fixé.</w:t>
      </w:r>
    </w:p>
    <w:p>
      <w:pPr>
        <w:spacing w:after="60" w:before="0" w:line="276"/>
        <w:jc w:val="left"/>
      </w:pPr>
      <w:r>
        <w:rPr>
          <w:rFonts w:ascii="Arial" w:cs="Arial" w:eastAsia="Arial" w:hAnsi="Arial"/>
          <w:b/>
          <w:bCs/>
          <w:i w:val="false"/>
          <w:iCs w:val="false"/>
          <w:color w:val="E78B27"/>
          <w:sz w:val="22"/>
          <w:szCs w:val="22"/>
        </w:rPr>
        <w:t xml:space="preserve">3.  </w:t>
      </w:r>
      <w:r>
        <w:rPr>
          <w:rFonts w:ascii="Arial" w:cs="Arial" w:eastAsia="Arial" w:hAnsi="Arial"/>
          <w:b/>
          <w:bCs/>
          <w:i w:val="false"/>
          <w:iCs w:val="false"/>
          <w:color w:val="700000"/>
          <w:sz w:val="20"/>
          <w:szCs w:val="20"/>
        </w:rPr>
        <w:t xml:space="preserve">Réclamer un montant faux.</w:t>
      </w:r>
    </w:p>
    <w:p>
      <w:pPr>
        <w:spacing w:after="150" w:before="0" w:line="276"/>
        <w:ind w:left="403"/>
        <w:jc w:val="left"/>
      </w:pPr>
      <w:r>
        <w:rPr>
          <w:rFonts w:ascii="Arial" w:cs="Arial" w:eastAsia="Arial" w:hAnsi="Arial"/>
          <w:b w:val="false"/>
          <w:bCs w:val="false"/>
          <w:i w:val="false"/>
          <w:iCs w:val="false"/>
          <w:color w:val="1A1A1A"/>
          <w:sz w:val="20"/>
          <w:szCs w:val="20"/>
        </w:rPr>
        <w:t xml:space="preserve">Un décompte erroné, même de bonne foi, fragilise l'ensemble de la demande et offre au débiteur un motif de contestation.</w:t>
      </w:r>
    </w:p>
    <w:p>
      <w:pPr>
        <w:spacing w:after="60" w:before="0" w:line="276"/>
        <w:jc w:val="left"/>
      </w:pPr>
      <w:r>
        <w:rPr>
          <w:rFonts w:ascii="Arial" w:cs="Arial" w:eastAsia="Arial" w:hAnsi="Arial"/>
          <w:b/>
          <w:bCs/>
          <w:i w:val="false"/>
          <w:iCs w:val="false"/>
          <w:color w:val="E78B27"/>
          <w:sz w:val="22"/>
          <w:szCs w:val="22"/>
        </w:rPr>
        <w:t xml:space="preserve">4.  </w:t>
      </w:r>
      <w:r>
        <w:rPr>
          <w:rFonts w:ascii="Arial" w:cs="Arial" w:eastAsia="Arial" w:hAnsi="Arial"/>
          <w:b/>
          <w:bCs/>
          <w:i w:val="false"/>
          <w:iCs w:val="false"/>
          <w:color w:val="700000"/>
          <w:sz w:val="20"/>
          <w:szCs w:val="20"/>
        </w:rPr>
        <w:t xml:space="preserve">Réclamer 40 € à un particulier.</w:t>
      </w:r>
    </w:p>
    <w:p>
      <w:pPr>
        <w:spacing w:after="150" w:before="0" w:line="276"/>
        <w:ind w:left="403"/>
        <w:jc w:val="left"/>
      </w:pPr>
      <w:r>
        <w:rPr>
          <w:rFonts w:ascii="Arial" w:cs="Arial" w:eastAsia="Arial" w:hAnsi="Arial"/>
          <w:b w:val="false"/>
          <w:bCs w:val="false"/>
          <w:i w:val="false"/>
          <w:iCs w:val="false"/>
          <w:color w:val="1A1A1A"/>
          <w:sz w:val="20"/>
          <w:szCs w:val="20"/>
        </w:rPr>
        <w:t xml:space="preserve">L'indemnité forfaitaire n'existe qu'entre professionnels. La réclamer à tort décrédibilise le reste du courrier.</w:t>
      </w:r>
    </w:p>
    <w:p>
      <w:pPr>
        <w:spacing w:after="60" w:before="0" w:line="276"/>
        <w:jc w:val="left"/>
      </w:pPr>
      <w:r>
        <w:rPr>
          <w:rFonts w:ascii="Arial" w:cs="Arial" w:eastAsia="Arial" w:hAnsi="Arial"/>
          <w:b/>
          <w:bCs/>
          <w:i w:val="false"/>
          <w:iCs w:val="false"/>
          <w:color w:val="E78B27"/>
          <w:sz w:val="22"/>
          <w:szCs w:val="22"/>
        </w:rPr>
        <w:t xml:space="preserve">5.  </w:t>
      </w:r>
      <w:r>
        <w:rPr>
          <w:rFonts w:ascii="Arial" w:cs="Arial" w:eastAsia="Arial" w:hAnsi="Arial"/>
          <w:b/>
          <w:bCs/>
          <w:i w:val="false"/>
          <w:iCs w:val="false"/>
          <w:color w:val="700000"/>
          <w:sz w:val="20"/>
          <w:szCs w:val="20"/>
        </w:rPr>
        <w:t xml:space="preserve">Fixer un délai irréaliste.</w:t>
      </w:r>
    </w:p>
    <w:p>
      <w:pPr>
        <w:spacing w:after="150" w:before="0" w:line="276"/>
        <w:ind w:left="403"/>
        <w:jc w:val="left"/>
      </w:pPr>
      <w:r>
        <w:rPr>
          <w:rFonts w:ascii="Arial" w:cs="Arial" w:eastAsia="Arial" w:hAnsi="Arial"/>
          <w:b w:val="false"/>
          <w:bCs w:val="false"/>
          <w:i w:val="false"/>
          <w:iCs w:val="false"/>
          <w:color w:val="1A1A1A"/>
          <w:sz w:val="20"/>
          <w:szCs w:val="20"/>
        </w:rPr>
        <w:t xml:space="preserve">Quarante-huit heures pour un virement interentreprises passe pour une manœuvre. Huit à quinze jours est la pratique.</w:t>
      </w:r>
    </w:p>
    <w:p>
      <w:pPr>
        <w:spacing w:after="60" w:before="0" w:line="276"/>
        <w:jc w:val="left"/>
      </w:pPr>
      <w:r>
        <w:rPr>
          <w:rFonts w:ascii="Arial" w:cs="Arial" w:eastAsia="Arial" w:hAnsi="Arial"/>
          <w:b/>
          <w:bCs/>
          <w:i w:val="false"/>
          <w:iCs w:val="false"/>
          <w:color w:val="E78B27"/>
          <w:sz w:val="22"/>
          <w:szCs w:val="22"/>
        </w:rPr>
        <w:t xml:space="preserve">6.  </w:t>
      </w:r>
      <w:r>
        <w:rPr>
          <w:rFonts w:ascii="Arial" w:cs="Arial" w:eastAsia="Arial" w:hAnsi="Arial"/>
          <w:b/>
          <w:bCs/>
          <w:i w:val="false"/>
          <w:iCs w:val="false"/>
          <w:color w:val="700000"/>
          <w:sz w:val="20"/>
          <w:szCs w:val="20"/>
        </w:rPr>
        <w:t xml:space="preserve">Croire que la mise en demeure interrompt la prescription.</w:t>
      </w:r>
    </w:p>
    <w:p>
      <w:pPr>
        <w:spacing w:after="150" w:before="0" w:line="276"/>
        <w:ind w:left="403"/>
        <w:jc w:val="left"/>
      </w:pPr>
      <w:r>
        <w:rPr>
          <w:rFonts w:ascii="Arial" w:cs="Arial" w:eastAsia="Arial" w:hAnsi="Arial"/>
          <w:b w:val="false"/>
          <w:bCs w:val="false"/>
          <w:i w:val="false"/>
          <w:iCs w:val="false"/>
          <w:color w:val="1A1A1A"/>
          <w:sz w:val="20"/>
          <w:szCs w:val="20"/>
        </w:rPr>
        <w:t xml:space="preserve">ELLE NE L'INTERROMPT PAS. Seules une demande en justice, une reconnaissance écrite de dette du débiteur, ou une mesure conservatoire ou d'exécution forcée font repartir le délai (articles 2240, 2241 et 2244 du Code civil). Face à un particulier, avec deux ans de prescription seulement, l'erreur est fatale.</w:t>
      </w:r>
    </w:p>
    <w:p>
      <w:pPr>
        <w:pStyle w:val="Heading2"/>
        <w:spacing w:after="130" w:before="260"/>
      </w:pPr>
      <w:r>
        <w:rPr>
          <w:rFonts w:ascii="Arial" w:cs="Arial" w:eastAsia="Arial" w:hAnsi="Arial"/>
          <w:b/>
          <w:bCs/>
          <w:color w:val="700000"/>
          <w:sz w:val="24"/>
          <w:szCs w:val="24"/>
        </w:rPr>
        <w:t xml:space="preserve">Les chiffres à jour au 20 août 2026</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Taux d'intérêt légal entre professionnels : </w:t>
      </w:r>
      <w:r>
        <w:rPr>
          <w:rFonts w:ascii="Arial" w:cs="Arial" w:eastAsia="Arial" w:hAnsi="Arial"/>
          <w:b/>
          <w:bCs/>
          <w:i w:val="false"/>
          <w:iCs w:val="false"/>
          <w:color w:val="700000"/>
          <w:sz w:val="20"/>
          <w:szCs w:val="20"/>
        </w:rPr>
        <w:t xml:space="preserve">2,75 %</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Plancher des pénalités de retard entre professionnels (3 × le taux légal) : </w:t>
      </w:r>
      <w:r>
        <w:rPr>
          <w:rFonts w:ascii="Arial" w:cs="Arial" w:eastAsia="Arial" w:hAnsi="Arial"/>
          <w:b/>
          <w:bCs/>
          <w:i w:val="false"/>
          <w:iCs w:val="false"/>
          <w:color w:val="700000"/>
          <w:sz w:val="20"/>
          <w:szCs w:val="20"/>
        </w:rPr>
        <w:t xml:space="preserve">8,25 %</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Taux applicable si vos CGV ne prévoient rien (BCE + 10 points) : </w:t>
      </w:r>
      <w:r>
        <w:rPr>
          <w:rFonts w:ascii="Arial" w:cs="Arial" w:eastAsia="Arial" w:hAnsi="Arial"/>
          <w:b/>
          <w:bCs/>
          <w:i w:val="false"/>
          <w:iCs w:val="false"/>
          <w:color w:val="700000"/>
          <w:sz w:val="20"/>
          <w:szCs w:val="20"/>
        </w:rPr>
        <w:t xml:space="preserve">12,40 %</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Intérêts moratoires en marché public (BCE + 8 points) : </w:t>
      </w:r>
      <w:r>
        <w:rPr>
          <w:rFonts w:ascii="Arial" w:cs="Arial" w:eastAsia="Arial" w:hAnsi="Arial"/>
          <w:b/>
          <w:bCs/>
          <w:i w:val="false"/>
          <w:iCs w:val="false"/>
          <w:color w:val="700000"/>
          <w:sz w:val="20"/>
          <w:szCs w:val="20"/>
        </w:rPr>
        <w:t xml:space="preserve">10,40 %</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Indemnité forfaitaire de recouvrement, par facture : </w:t>
      </w:r>
      <w:r>
        <w:rPr>
          <w:rFonts w:ascii="Arial" w:cs="Arial" w:eastAsia="Arial" w:hAnsi="Arial"/>
          <w:b/>
          <w:bCs/>
          <w:i w:val="false"/>
          <w:iCs w:val="false"/>
          <w:color w:val="700000"/>
          <w:sz w:val="20"/>
          <w:szCs w:val="20"/>
        </w:rPr>
        <w:t xml:space="preserve">40 €</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Prescription entre professionnels : </w:t>
      </w:r>
      <w:r>
        <w:rPr>
          <w:rFonts w:ascii="Arial" w:cs="Arial" w:eastAsia="Arial" w:hAnsi="Arial"/>
          <w:b/>
          <w:bCs/>
          <w:i w:val="false"/>
          <w:iCs w:val="false"/>
          <w:color w:val="700000"/>
          <w:sz w:val="20"/>
          <w:szCs w:val="20"/>
        </w:rPr>
        <w:t xml:space="preserve">5 ans</w:t>
      </w:r>
    </w:p>
    <w:p>
      <w:pPr>
        <w:spacing w:after="70" w:before="0" w:line="276"/>
        <w:jc w:val="left"/>
      </w:pPr>
      <w:r>
        <w:rPr>
          <w:rFonts w:ascii="Arial" w:cs="Arial" w:eastAsia="Arial" w:hAnsi="Arial"/>
          <w:b w:val="false"/>
          <w:bCs w:val="false"/>
          <w:i w:val="false"/>
          <w:iCs w:val="false"/>
          <w:color w:val="1A1A1A"/>
          <w:sz w:val="20"/>
          <w:szCs w:val="20"/>
        </w:rPr>
        <w:t xml:space="preserve">—  </w:t>
      </w:r>
      <w:r>
        <w:rPr>
          <w:rFonts w:ascii="Arial" w:cs="Arial" w:eastAsia="Arial" w:hAnsi="Arial"/>
          <w:b w:val="false"/>
          <w:bCs w:val="false"/>
          <w:i w:val="false"/>
          <w:iCs w:val="false"/>
          <w:color w:val="1A1A1A"/>
          <w:sz w:val="20"/>
          <w:szCs w:val="20"/>
        </w:rPr>
        <w:t xml:space="preserve">Prescription d'un professionnel contre un consommateur : </w:t>
      </w:r>
      <w:r>
        <w:rPr>
          <w:rFonts w:ascii="Arial" w:cs="Arial" w:eastAsia="Arial" w:hAnsi="Arial"/>
          <w:b/>
          <w:bCs/>
          <w:i w:val="false"/>
          <w:iCs w:val="false"/>
          <w:color w:val="700000"/>
          <w:sz w:val="20"/>
          <w:szCs w:val="20"/>
        </w:rPr>
        <w:t xml:space="preserve">2 ans</w:t>
      </w:r>
    </w:p>
    <w:p>
      <w:pPr>
        <w:spacing w:after="200" w:before="120" w:line="276"/>
        <w:jc w:val="left"/>
      </w:pPr>
      <w:r>
        <w:rPr>
          <w:rFonts w:ascii="Arial" w:cs="Arial" w:eastAsia="Arial" w:hAnsi="Arial"/>
          <w:b w:val="false"/>
          <w:bCs w:val="false"/>
          <w:i w:val="false"/>
          <w:iCs w:val="false"/>
          <w:color w:val="5D574B"/>
          <w:sz w:val="18"/>
          <w:szCs w:val="18"/>
        </w:rPr>
        <w:t xml:space="preserve">Les quatre premiers taux sont révisés tous les six mois, fin décembre et fin juin. Vérifiez-les avant chaque envoi. Source : article L. 441-10 du Code de commerce et arrêté du 26 juin 2026 fixant le taux de l'intérêt légal, publié au Journal officiel du 30 juin 2026.</w:t>
      </w:r>
    </w:p>
    <w:p>
      <w:pPr>
        <w:pStyle w:val="Heading2"/>
        <w:spacing w:after="130" w:before="260"/>
      </w:pPr>
      <w:r>
        <w:rPr>
          <w:rFonts w:ascii="Arial" w:cs="Arial" w:eastAsia="Arial" w:hAnsi="Arial"/>
          <w:b/>
          <w:bCs/>
          <w:color w:val="700000"/>
          <w:sz w:val="24"/>
          <w:szCs w:val="24"/>
        </w:rPr>
        <w:t xml:space="preserve">Après la mise en demeure</w:t>
      </w:r>
    </w:p>
    <w:p>
      <w:pPr>
        <w:spacing w:after="120" w:before="0" w:line="276"/>
        <w:jc w:val="left"/>
      </w:pPr>
      <w:r>
        <w:rPr>
          <w:rFonts w:ascii="Arial" w:cs="Arial" w:eastAsia="Arial" w:hAnsi="Arial"/>
          <w:b w:val="false"/>
          <w:bCs w:val="false"/>
          <w:i w:val="false"/>
          <w:iCs w:val="false"/>
          <w:color w:val="1A1A1A"/>
          <w:sz w:val="20"/>
          <w:szCs w:val="20"/>
        </w:rPr>
        <w:t xml:space="preserve">Si le délai expire sans règlement, trois voies s'ouvrent selon que la créance est contestée ou seulement impayée. La loi n° 2026-307 du 23 avril 2026 a créé une procédure permettant d'obtenir un titre exécutoire sans passer devant un juge, pour les créances commerciales incontestées entre commerçants et sans plafond de montant — son application pratique reste toutefois suspendue à la parution d'un décret, non publié à la date de ce document.</w:t>
      </w:r>
    </w:p>
    <w:p>
      <w:pPr>
        <w:spacing w:after="220" w:before="0" w:line="276"/>
        <w:jc w:val="left"/>
      </w:pPr>
      <w:r>
        <w:rPr>
          <w:rFonts w:ascii="Arial" w:cs="Arial" w:eastAsia="Arial" w:hAnsi="Arial"/>
          <w:b/>
          <w:bCs/>
          <w:i w:val="false"/>
          <w:iCs w:val="false"/>
          <w:color w:val="700000"/>
          <w:sz w:val="19"/>
          <w:szCs w:val="19"/>
        </w:rPr>
        <w:t xml:space="preserve">Le détail de ces trois voies, le calendrier de relance complet et le tableau de suivi des échéances sont disponibles sur notre blog : www.why.eu/relance-client-impayes</w:t>
      </w:r>
    </w:p>
    <w:p>
      <w:pPr>
        <w:pBdr>
          <w:bottom w:val="single" w:color="D8CFB4" w:sz="6"/>
        </w:pBdr>
        <w:spacing w:after="180" w:before="60"/>
      </w:pPr>
    </w:p>
    <w:p>
      <w:pPr>
        <w:pStyle w:val="Heading2"/>
        <w:spacing w:after="130" w:before="260"/>
      </w:pPr>
      <w:r>
        <w:rPr>
          <w:rFonts w:ascii="Arial" w:cs="Arial" w:eastAsia="Arial" w:hAnsi="Arial"/>
          <w:b/>
          <w:bCs/>
          <w:color w:val="700000"/>
          <w:sz w:val="24"/>
          <w:szCs w:val="24"/>
        </w:rPr>
        <w:t xml:space="preserve">Et si vous n'aviez plus à en arriver là ?</w:t>
      </w:r>
    </w:p>
    <w:p>
      <w:pPr>
        <w:spacing w:after="130" w:before="0" w:line="276"/>
        <w:jc w:val="left"/>
      </w:pPr>
      <w:r>
        <w:rPr>
          <w:rFonts w:ascii="Arial" w:cs="Arial" w:eastAsia="Arial" w:hAnsi="Arial"/>
          <w:b w:val="false"/>
          <w:bCs w:val="false"/>
          <w:i w:val="false"/>
          <w:iCs w:val="false"/>
          <w:color w:val="1A1A1A"/>
          <w:sz w:val="20"/>
          <w:szCs w:val="20"/>
        </w:rPr>
        <w:t xml:space="preserve">Une mise en demeure bien rédigée récupère une créance. Un suivi rigoureux évite d'avoir à l'écrire. La différence tient rarement à la fermeté : elle tient au fait de relancer au bon moment, avec le bon montant, et de garder trace de tout.</w:t>
      </w:r>
    </w:p>
    <w:p>
      <w:pPr>
        <w:spacing w:after="160" w:before="0" w:line="276"/>
        <w:jc w:val="left"/>
      </w:pPr>
      <w:r>
        <w:rPr>
          <w:rFonts w:ascii="Arial" w:cs="Arial" w:eastAsia="Arial" w:hAnsi="Arial"/>
          <w:b w:val="false"/>
          <w:bCs w:val="false"/>
          <w:i w:val="false"/>
          <w:iCs w:val="false"/>
          <w:color w:val="1A1A1A"/>
          <w:sz w:val="20"/>
          <w:szCs w:val="20"/>
        </w:rPr>
        <w:t xml:space="preserve">Dans WHY Efficience® et WHY Manager®, les échéances découlent des conditions de règlement de chaque client, les encaissements se pointent, les relances s'historisent, et les encours se suivent aussi bien par client que par affaire — ce qui change tout sur un chantier, où un même donneur d'ordre peut être à jour sur trois lots et bloqué sur le quatrième.</w:t>
      </w:r>
    </w:p>
    <w:p>
      <w:pPr>
        <w:spacing w:after="100" w:before="0" w:line="276"/>
        <w:jc w:val="left"/>
      </w:pPr>
      <w:r>
        <w:rPr>
          <w:rFonts w:ascii="Arial" w:cs="Arial" w:eastAsia="Arial" w:hAnsi="Arial"/>
          <w:b/>
          <w:bCs/>
          <w:i w:val="false"/>
          <w:iCs w:val="false"/>
          <w:color w:val="700000"/>
          <w:sz w:val="21"/>
          <w:szCs w:val="21"/>
        </w:rPr>
        <w:t xml:space="preserve">Voir ce que cela donne sur vos propres factures : www.why.eu/demo-why-efficience</w:t>
      </w:r>
    </w:p>
    <w:p>
      <w:pPr>
        <w:spacing w:after="240" w:before="0" w:line="276"/>
        <w:jc w:val="left"/>
      </w:pPr>
      <w:r>
        <w:rPr>
          <w:rFonts w:ascii="Arial" w:cs="Arial" w:eastAsia="Arial" w:hAnsi="Arial"/>
          <w:b w:val="false"/>
          <w:bCs w:val="false"/>
          <w:i w:val="false"/>
          <w:iCs w:val="false"/>
          <w:color w:val="5D574B"/>
          <w:sz w:val="18"/>
          <w:szCs w:val="18"/>
        </w:rPr>
        <w:t xml:space="preserve">Démonstration de 30 minutes, sans engagement.</w:t>
      </w:r>
    </w:p>
    <w:p>
      <w:pPr>
        <w:spacing w:after="120" w:before="0" w:line="276"/>
        <w:jc w:val="left"/>
      </w:pPr>
      <w:r>
        <w:rPr>
          <w:rFonts w:ascii="Arial" w:cs="Arial" w:eastAsia="Arial" w:hAnsi="Arial"/>
          <w:b w:val="false"/>
          <w:bCs w:val="false"/>
          <w:i w:val="false"/>
          <w:iCs w:val="false"/>
          <w:color w:val="5D574B"/>
          <w:sz w:val="16"/>
          <w:szCs w:val="16"/>
        </w:rPr>
        <w:t xml:space="preserve">Ces modèles sont fournis à titre informatif et ne constituent pas un conseil juridique. Ils couvrent les situations courantes ; un dossier complexe ou un montant important justifie l'avis d'un professionnel du droit. WhySoft Group — éditeur de logiciels de gestion depuis 1992 — 1589 rue du Quesne, 59310 Landas — www.why.eu</w:t>
      </w:r>
    </w:p>
    <w:sectPr>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de mise en demeure de payer</dc:title>
  <dc:creator>WhySoft Group</dc:creator>
  <dc:description>Cinq modèles de mise en demeure, à jour au 20 août 2026</dc:description>
  <cp:lastModifiedBy>Un-named</cp:lastModifiedBy>
  <cp:revision>1</cp:revision>
  <dcterms:created xsi:type="dcterms:W3CDTF">2026-08-20T06:51:35.711Z</dcterms:created>
  <dcterms:modified xsi:type="dcterms:W3CDTF">2026-08-20T06:51:35.712Z</dcterms:modified>
</cp:coreProperties>
</file>

<file path=docProps/custom.xml><?xml version="1.0" encoding="utf-8"?>
<Properties xmlns="http://schemas.openxmlformats.org/officeDocument/2006/custom-properties" xmlns:vt="http://schemas.openxmlformats.org/officeDocument/2006/docPropsVTypes"/>
</file>